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CFCDEF3" w:rsidR="00130241" w:rsidRPr="008010B3" w:rsidRDefault="00CA2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Олефин-селективные</w:t>
      </w:r>
      <w:r w:rsidR="00EB1084">
        <w:rPr>
          <w:b/>
          <w:color w:val="000000"/>
        </w:rPr>
        <w:t xml:space="preserve"> гибридные</w:t>
      </w:r>
      <w:r>
        <w:rPr>
          <w:b/>
          <w:color w:val="000000"/>
        </w:rPr>
        <w:t xml:space="preserve"> мембраны на основе </w:t>
      </w:r>
      <w:proofErr w:type="spellStart"/>
      <w:r>
        <w:rPr>
          <w:b/>
          <w:color w:val="000000"/>
        </w:rPr>
        <w:t>полиоктилметилсилоксана</w:t>
      </w:r>
      <w:proofErr w:type="spellEnd"/>
      <w:r>
        <w:rPr>
          <w:b/>
          <w:color w:val="000000"/>
        </w:rPr>
        <w:t xml:space="preserve"> </w:t>
      </w:r>
      <w:r w:rsidR="007D2AC8">
        <w:rPr>
          <w:b/>
          <w:color w:val="000000"/>
        </w:rPr>
        <w:t xml:space="preserve">и </w:t>
      </w:r>
      <w:proofErr w:type="spellStart"/>
      <w:r w:rsidR="007D2AC8">
        <w:rPr>
          <w:b/>
          <w:color w:val="000000"/>
        </w:rPr>
        <w:t>наночастиц</w:t>
      </w:r>
      <w:proofErr w:type="spellEnd"/>
      <w:r w:rsidR="007D2AC8">
        <w:rPr>
          <w:b/>
          <w:color w:val="000000"/>
        </w:rPr>
        <w:t xml:space="preserve"> серебра</w:t>
      </w:r>
    </w:p>
    <w:p w14:paraId="00000002" w14:textId="12D7DB0A" w:rsidR="00130241" w:rsidRDefault="00CA2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Токарев П.О.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7B0816">
        <w:rPr>
          <w:b/>
          <w:i/>
          <w:color w:val="000000"/>
        </w:rPr>
        <w:t>Грушевенко Е.А., Баженов С.Д.</w:t>
      </w:r>
      <w:r w:rsidR="00EB1F49" w:rsidRPr="00BF4622">
        <w:rPr>
          <w:b/>
          <w:color w:val="000000"/>
        </w:rPr>
        <w:t xml:space="preserve"> </w:t>
      </w:r>
    </w:p>
    <w:p w14:paraId="00000003" w14:textId="482A48DE" w:rsidR="00130241" w:rsidRDefault="002A63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CA2255"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AA3226" w14:textId="4E2BDFAB" w:rsidR="005D229B" w:rsidRPr="000D2022" w:rsidRDefault="005D22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5D229B">
        <w:rPr>
          <w:i/>
          <w:color w:val="000000"/>
        </w:rPr>
        <w:t>Институт нефтехимического синтеза им. А.В.То</w:t>
      </w:r>
      <w:r w:rsidR="000D2022">
        <w:rPr>
          <w:i/>
          <w:color w:val="000000"/>
        </w:rPr>
        <w:t>пчиева Российской академии наук, Москва, Россия</w:t>
      </w:r>
    </w:p>
    <w:p w14:paraId="00000008" w14:textId="6A26CED1" w:rsidR="00130241" w:rsidRPr="000D202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D2022">
        <w:rPr>
          <w:i/>
          <w:color w:val="000000"/>
          <w:lang w:val="en-US"/>
        </w:rPr>
        <w:t>E</w:t>
      </w:r>
      <w:r w:rsidR="003B76D6" w:rsidRPr="000D2022">
        <w:rPr>
          <w:i/>
          <w:color w:val="000000"/>
          <w:lang w:val="en-US"/>
        </w:rPr>
        <w:t>-</w:t>
      </w:r>
      <w:r w:rsidRPr="000D2022">
        <w:rPr>
          <w:i/>
          <w:color w:val="000000"/>
          <w:lang w:val="en-US"/>
        </w:rPr>
        <w:t xml:space="preserve">mail: </w:t>
      </w:r>
      <w:hyperlink r:id="rId6" w:history="1">
        <w:r w:rsidR="000D2022" w:rsidRPr="00654AD7">
          <w:rPr>
            <w:rStyle w:val="a9"/>
            <w:i/>
            <w:lang w:val="en-US"/>
          </w:rPr>
          <w:t>tokarevPO</w:t>
        </w:r>
        <w:r w:rsidR="000D2022" w:rsidRPr="000D2022">
          <w:rPr>
            <w:rStyle w:val="a9"/>
            <w:i/>
            <w:lang w:val="en-US"/>
          </w:rPr>
          <w:t>@</w:t>
        </w:r>
        <w:r w:rsidR="000D2022" w:rsidRPr="00654AD7">
          <w:rPr>
            <w:rStyle w:val="a9"/>
            <w:i/>
            <w:lang w:val="en-US"/>
          </w:rPr>
          <w:t>ips</w:t>
        </w:r>
        <w:r w:rsidR="000D2022" w:rsidRPr="000D2022">
          <w:rPr>
            <w:rStyle w:val="a9"/>
            <w:i/>
            <w:lang w:val="en-US"/>
          </w:rPr>
          <w:t>.</w:t>
        </w:r>
        <w:r w:rsidR="000D2022" w:rsidRPr="00654AD7">
          <w:rPr>
            <w:rStyle w:val="a9"/>
            <w:i/>
            <w:lang w:val="en-US"/>
          </w:rPr>
          <w:t>ac</w:t>
        </w:r>
        <w:r w:rsidR="000D2022" w:rsidRPr="000D2022">
          <w:rPr>
            <w:rStyle w:val="a9"/>
            <w:i/>
            <w:lang w:val="en-US"/>
          </w:rPr>
          <w:t>.</w:t>
        </w:r>
        <w:r w:rsidR="000D2022" w:rsidRPr="00654AD7">
          <w:rPr>
            <w:rStyle w:val="a9"/>
            <w:i/>
            <w:lang w:val="en-US"/>
          </w:rPr>
          <w:t>ru</w:t>
        </w:r>
      </w:hyperlink>
      <w:r w:rsidRPr="000D2022">
        <w:rPr>
          <w:i/>
          <w:color w:val="000000"/>
          <w:lang w:val="en-US"/>
        </w:rPr>
        <w:t xml:space="preserve"> </w:t>
      </w:r>
    </w:p>
    <w:p w14:paraId="39620CEF" w14:textId="1B9C65C6" w:rsidR="00737B55" w:rsidRPr="001766B3" w:rsidRDefault="00737B55" w:rsidP="001766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59F929BB" w14:textId="52E08015" w:rsidR="00737B55" w:rsidRPr="00EF5AC1" w:rsidRDefault="00737B5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Актуальной задачей развития мембранной науки является разработка мембран для разделения этан-этиленовых смесей в качестве альтернативы к существующим энергоёмким процессам. </w:t>
      </w:r>
      <w:r w:rsidR="000F215C">
        <w:rPr>
          <w:color w:val="000000"/>
        </w:rPr>
        <w:t xml:space="preserve">Подходящий материал должен </w:t>
      </w:r>
      <w:r>
        <w:rPr>
          <w:color w:val="000000"/>
        </w:rPr>
        <w:t>обеспечи</w:t>
      </w:r>
      <w:r w:rsidR="000F215C">
        <w:rPr>
          <w:color w:val="000000"/>
        </w:rPr>
        <w:t>вать</w:t>
      </w:r>
      <w:r>
        <w:rPr>
          <w:color w:val="000000"/>
        </w:rPr>
        <w:t xml:space="preserve"> гидрофобность, высокую проницаемость по целевым компонентам и сорбционную селективность. Данные требования удовлетворяют гибридные мембранные материалы на основе </w:t>
      </w:r>
      <w:proofErr w:type="spellStart"/>
      <w:r>
        <w:rPr>
          <w:color w:val="000000"/>
        </w:rPr>
        <w:t>полиоктиметилсилоксана</w:t>
      </w:r>
      <w:proofErr w:type="spellEnd"/>
      <w:r>
        <w:rPr>
          <w:color w:val="000000"/>
        </w:rPr>
        <w:t xml:space="preserve"> (ПОМС) и </w:t>
      </w:r>
      <w:proofErr w:type="spellStart"/>
      <w:r w:rsidR="004300D4">
        <w:rPr>
          <w:color w:val="000000"/>
        </w:rPr>
        <w:t>наночастиц</w:t>
      </w:r>
      <w:proofErr w:type="spellEnd"/>
      <w:r w:rsidR="004300D4">
        <w:rPr>
          <w:color w:val="000000"/>
        </w:rPr>
        <w:t xml:space="preserve"> </w:t>
      </w:r>
      <w:r>
        <w:rPr>
          <w:color w:val="000000"/>
        </w:rPr>
        <w:t xml:space="preserve">серебра. </w:t>
      </w:r>
      <w:r w:rsidR="002A6333">
        <w:t>ПОМС обладает высокой газопроницаемостью по целевым газам (</w:t>
      </w:r>
      <w:r w:rsidR="002A6333">
        <w:rPr>
          <w:lang w:val="en-US"/>
        </w:rPr>
        <w:t>P</w:t>
      </w:r>
      <w:r w:rsidR="002A6333">
        <w:t xml:space="preserve"> (этан) = 1200 Баррер; </w:t>
      </w:r>
      <w:r w:rsidR="002A6333">
        <w:rPr>
          <w:lang w:val="en-US"/>
        </w:rPr>
        <w:t>P</w:t>
      </w:r>
      <w:r w:rsidR="002A6333">
        <w:t xml:space="preserve"> </w:t>
      </w:r>
      <w:r w:rsidR="000F215C">
        <w:t>(этилен) = 1000 Баррер</w:t>
      </w:r>
      <w:r w:rsidR="00FA4B82">
        <w:t>)</w:t>
      </w:r>
      <w:r w:rsidR="002A6333">
        <w:t xml:space="preserve">. </w:t>
      </w:r>
      <w:r w:rsidR="004300D4">
        <w:t xml:space="preserve">Данная работа посвящена разработке гибридной мембраны на основе ПОМС и </w:t>
      </w:r>
      <w:proofErr w:type="spellStart"/>
      <w:r w:rsidR="004300D4">
        <w:t>наночастиц</w:t>
      </w:r>
      <w:proofErr w:type="spellEnd"/>
      <w:r w:rsidR="004300D4">
        <w:t xml:space="preserve"> </w:t>
      </w:r>
      <w:r w:rsidR="004300D4">
        <w:rPr>
          <w:lang w:val="en-US"/>
        </w:rPr>
        <w:t>Ag</w:t>
      </w:r>
      <w:r w:rsidR="004300D4">
        <w:t xml:space="preserve"> и исследованию её разделительных свойств при разделении газовой смеси этилен/этан. </w:t>
      </w:r>
    </w:p>
    <w:p w14:paraId="48A85023" w14:textId="128559CA" w:rsidR="00436975" w:rsidRDefault="002A633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Синтез гибридных мембран осуществлялся </w:t>
      </w:r>
      <w:r>
        <w:rPr>
          <w:color w:val="000000"/>
          <w:lang w:val="en-US"/>
        </w:rPr>
        <w:t>in</w:t>
      </w:r>
      <w:r w:rsidR="00EF5AC1">
        <w:rPr>
          <w:color w:val="000000"/>
        </w:rPr>
        <w:t>-</w:t>
      </w:r>
      <w:r>
        <w:rPr>
          <w:color w:val="000000"/>
          <w:lang w:val="en-US"/>
        </w:rPr>
        <w:t>sit</w:t>
      </w:r>
      <w:r w:rsidR="00EF5AC1">
        <w:rPr>
          <w:color w:val="000000"/>
          <w:lang w:val="en-US"/>
        </w:rPr>
        <w:t>u</w:t>
      </w:r>
      <w:r w:rsidRPr="002A6333">
        <w:rPr>
          <w:color w:val="000000"/>
        </w:rPr>
        <w:t xml:space="preserve"> </w:t>
      </w:r>
      <w:r>
        <w:rPr>
          <w:color w:val="000000"/>
        </w:rPr>
        <w:t xml:space="preserve">по методике, разработанной ранее в ИНХС РАН, в основе которой лежит реакция </w:t>
      </w:r>
      <w:r w:rsidRPr="004300D4">
        <w:rPr>
          <w:color w:val="000000"/>
        </w:rPr>
        <w:t>гидросилилирования</w:t>
      </w:r>
      <w:r w:rsidR="00B411AB" w:rsidRPr="004300D4">
        <w:rPr>
          <w:color w:val="000000"/>
        </w:rPr>
        <w:t xml:space="preserve"> [</w:t>
      </w:r>
      <w:r w:rsidR="00B65009" w:rsidRPr="004300D4">
        <w:rPr>
          <w:color w:val="000000"/>
        </w:rPr>
        <w:t>1</w:t>
      </w:r>
      <w:r w:rsidR="00B411AB" w:rsidRPr="004300D4">
        <w:rPr>
          <w:color w:val="000000"/>
        </w:rPr>
        <w:t>]</w:t>
      </w:r>
      <w:r w:rsidRPr="004300D4">
        <w:rPr>
          <w:color w:val="000000"/>
        </w:rPr>
        <w:t>.</w:t>
      </w:r>
      <w:r>
        <w:rPr>
          <w:color w:val="000000"/>
        </w:rPr>
        <w:t xml:space="preserve"> </w:t>
      </w:r>
      <w:r w:rsidR="00C524C5">
        <w:rPr>
          <w:color w:val="000000"/>
        </w:rPr>
        <w:t xml:space="preserve">Для </w:t>
      </w:r>
      <w:proofErr w:type="spellStart"/>
      <w:r w:rsidR="00C524C5">
        <w:rPr>
          <w:color w:val="000000"/>
        </w:rPr>
        <w:t>диспергации</w:t>
      </w:r>
      <w:proofErr w:type="spellEnd"/>
      <w:r w:rsidR="00C524C5">
        <w:rPr>
          <w:color w:val="000000"/>
        </w:rPr>
        <w:t xml:space="preserve"> </w:t>
      </w:r>
      <w:proofErr w:type="spellStart"/>
      <w:r w:rsidR="00C524C5">
        <w:rPr>
          <w:color w:val="000000"/>
        </w:rPr>
        <w:t>наночастиц</w:t>
      </w:r>
      <w:proofErr w:type="spellEnd"/>
      <w:r w:rsidR="00C524C5">
        <w:rPr>
          <w:color w:val="000000"/>
        </w:rPr>
        <w:t xml:space="preserve"> </w:t>
      </w:r>
      <w:r w:rsidR="00C524C5">
        <w:rPr>
          <w:color w:val="000000"/>
          <w:lang w:val="en-US"/>
        </w:rPr>
        <w:t>Ag</w:t>
      </w:r>
      <w:r w:rsidR="00C524C5">
        <w:rPr>
          <w:color w:val="000000"/>
        </w:rPr>
        <w:t xml:space="preserve"> в матрице мембраны, </w:t>
      </w:r>
      <w:r w:rsidR="004300D4">
        <w:rPr>
          <w:color w:val="000000"/>
        </w:rPr>
        <w:t xml:space="preserve">в </w:t>
      </w:r>
      <w:r w:rsidR="00C524C5">
        <w:rPr>
          <w:color w:val="000000"/>
        </w:rPr>
        <w:t xml:space="preserve">полимерный раствор </w:t>
      </w:r>
      <w:r w:rsidR="004300D4">
        <w:rPr>
          <w:color w:val="000000"/>
        </w:rPr>
        <w:t xml:space="preserve">вводили </w:t>
      </w:r>
      <w:proofErr w:type="spellStart"/>
      <w:r w:rsidR="004300D4">
        <w:rPr>
          <w:color w:val="000000"/>
        </w:rPr>
        <w:t>тетрафторборат</w:t>
      </w:r>
      <w:proofErr w:type="spellEnd"/>
      <w:r w:rsidR="004300D4">
        <w:rPr>
          <w:color w:val="000000"/>
        </w:rPr>
        <w:t xml:space="preserve"> серебра в виде сухой соли и </w:t>
      </w:r>
      <w:proofErr w:type="spellStart"/>
      <w:r w:rsidR="004300D4">
        <w:rPr>
          <w:color w:val="000000"/>
        </w:rPr>
        <w:t>диспергировали</w:t>
      </w:r>
      <w:proofErr w:type="spellEnd"/>
      <w:r w:rsidR="004300D4">
        <w:rPr>
          <w:color w:val="000000"/>
        </w:rPr>
        <w:t xml:space="preserve"> в течение</w:t>
      </w:r>
      <w:r w:rsidR="00C524C5">
        <w:rPr>
          <w:color w:val="000000"/>
        </w:rPr>
        <w:t xml:space="preserve"> 15 минут</w:t>
      </w:r>
      <w:r w:rsidR="004300D4">
        <w:rPr>
          <w:color w:val="000000"/>
        </w:rPr>
        <w:t xml:space="preserve"> в ультразвуковой ванной</w:t>
      </w:r>
      <w:r w:rsidR="00C524C5">
        <w:rPr>
          <w:color w:val="000000"/>
        </w:rPr>
        <w:t>.</w:t>
      </w:r>
      <w:r w:rsidR="00905DD8">
        <w:rPr>
          <w:color w:val="000000"/>
        </w:rPr>
        <w:t xml:space="preserve"> Предположительный механизм реакции:</w:t>
      </w:r>
      <w:r w:rsidR="00436975">
        <w:rPr>
          <w:color w:val="000000"/>
        </w:rPr>
        <w:t xml:space="preserve"> </w:t>
      </w:r>
    </w:p>
    <w:p w14:paraId="14616D13" w14:textId="636ACD86" w:rsidR="00020431" w:rsidRPr="00905DD8" w:rsidRDefault="00020431" w:rsidP="00905D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905DD8">
        <w:rPr>
          <w:color w:val="000000"/>
          <w:lang w:val="en-US"/>
        </w:rPr>
        <w:t>[</w:t>
      </w:r>
      <w:proofErr w:type="spellStart"/>
      <w:r w:rsidRPr="00905DD8">
        <w:rPr>
          <w:color w:val="000000"/>
          <w:lang w:val="en-US"/>
        </w:rPr>
        <w:t>MeSiHO</w:t>
      </w:r>
      <w:proofErr w:type="spellEnd"/>
      <w:proofErr w:type="gramStart"/>
      <w:r w:rsidRPr="00905DD8">
        <w:rPr>
          <w:color w:val="000000"/>
          <w:lang w:val="en-US"/>
        </w:rPr>
        <w:t>]n</w:t>
      </w:r>
      <w:proofErr w:type="gramEnd"/>
      <w:r w:rsidRPr="00905DD8">
        <w:rPr>
          <w:color w:val="000000"/>
          <w:lang w:val="en-US"/>
        </w:rPr>
        <w:t xml:space="preserve"> + AgBF</w:t>
      </w:r>
      <w:r w:rsidRPr="00905DD8">
        <w:rPr>
          <w:color w:val="000000"/>
          <w:vertAlign w:val="subscript"/>
          <w:lang w:val="en-US"/>
        </w:rPr>
        <w:t>4</w:t>
      </w:r>
      <w:r w:rsidRPr="00905DD8">
        <w:rPr>
          <w:color w:val="000000"/>
          <w:lang w:val="en-US"/>
        </w:rPr>
        <w:t xml:space="preserve"> → </w:t>
      </w:r>
      <w:r w:rsidR="00905DD8" w:rsidRPr="00905DD8">
        <w:rPr>
          <w:color w:val="000000"/>
          <w:lang w:val="en-US"/>
        </w:rPr>
        <w:t>[</w:t>
      </w:r>
      <w:proofErr w:type="spellStart"/>
      <w:r w:rsidR="00905DD8" w:rsidRPr="00905DD8">
        <w:rPr>
          <w:color w:val="000000"/>
          <w:lang w:val="en-US"/>
        </w:rPr>
        <w:t>MeSi</w:t>
      </w:r>
      <w:r w:rsidR="00905DD8">
        <w:rPr>
          <w:color w:val="000000"/>
          <w:lang w:val="en-US"/>
        </w:rPr>
        <w:t>Ag</w:t>
      </w:r>
      <w:r w:rsidR="00905DD8" w:rsidRPr="00905DD8">
        <w:rPr>
          <w:color w:val="000000"/>
          <w:lang w:val="en-US"/>
        </w:rPr>
        <w:t>O</w:t>
      </w:r>
      <w:proofErr w:type="spellEnd"/>
      <w:r w:rsidR="00905DD8" w:rsidRPr="00905DD8">
        <w:rPr>
          <w:color w:val="000000"/>
          <w:lang w:val="en-US"/>
        </w:rPr>
        <w:t xml:space="preserve">]n + </w:t>
      </w:r>
      <w:r w:rsidR="00905DD8">
        <w:rPr>
          <w:color w:val="000000"/>
          <w:lang w:val="en-US"/>
        </w:rPr>
        <w:t>H</w:t>
      </w:r>
      <w:r w:rsidR="00905DD8" w:rsidRPr="00905DD8">
        <w:rPr>
          <w:color w:val="000000"/>
          <w:lang w:val="en-US"/>
        </w:rPr>
        <w:t>BF</w:t>
      </w:r>
      <w:r w:rsidR="00905DD8" w:rsidRPr="00905DD8">
        <w:rPr>
          <w:color w:val="000000"/>
          <w:vertAlign w:val="subscript"/>
          <w:lang w:val="en-US"/>
        </w:rPr>
        <w:t>4</w:t>
      </w:r>
      <w:r w:rsidR="00905DD8" w:rsidRPr="00905DD8">
        <w:rPr>
          <w:lang w:val="en-US"/>
        </w:rPr>
        <w:tab/>
      </w:r>
      <w:r w:rsidR="00905DD8" w:rsidRPr="00905DD8">
        <w:rPr>
          <w:lang w:val="en-US"/>
        </w:rPr>
        <w:tab/>
        <w:t>(1)</w:t>
      </w:r>
    </w:p>
    <w:p w14:paraId="3BECC706" w14:textId="54354088" w:rsidR="00991FBD" w:rsidRDefault="004300D4" w:rsidP="00991F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основании данных РФА установлено, что в пленке мембранного материала образуются </w:t>
      </w:r>
      <w:proofErr w:type="spellStart"/>
      <w:r>
        <w:rPr>
          <w:color w:val="000000"/>
        </w:rPr>
        <w:t>наночастицы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Ag</w:t>
      </w:r>
      <w:r w:rsidRPr="004300D4">
        <w:rPr>
          <w:color w:val="000000"/>
        </w:rPr>
        <w:t xml:space="preserve"> </w:t>
      </w:r>
      <w:r>
        <w:rPr>
          <w:color w:val="000000"/>
        </w:rPr>
        <w:t xml:space="preserve">размером 8 </w:t>
      </w:r>
      <w:proofErr w:type="spellStart"/>
      <w:r>
        <w:rPr>
          <w:color w:val="000000"/>
        </w:rPr>
        <w:t>нм</w:t>
      </w:r>
      <w:proofErr w:type="spellEnd"/>
      <w:r>
        <w:rPr>
          <w:color w:val="000000"/>
        </w:rPr>
        <w:t xml:space="preserve">. </w:t>
      </w:r>
      <w:r w:rsidRPr="004300D4">
        <w:rPr>
          <w:color w:val="000000"/>
        </w:rPr>
        <w:t xml:space="preserve">Было показано, что </w:t>
      </w:r>
      <w:r>
        <w:rPr>
          <w:color w:val="000000"/>
        </w:rPr>
        <w:t xml:space="preserve">с увеличением количества </w:t>
      </w:r>
      <w:proofErr w:type="spellStart"/>
      <w:r>
        <w:rPr>
          <w:color w:val="000000"/>
        </w:rPr>
        <w:t>полиметилгидросилоксана</w:t>
      </w:r>
      <w:proofErr w:type="spellEnd"/>
      <w:r>
        <w:rPr>
          <w:color w:val="000000"/>
        </w:rPr>
        <w:t xml:space="preserve"> в реакционной смеси позволяет увеличить количество </w:t>
      </w:r>
      <w:proofErr w:type="spellStart"/>
      <w:r>
        <w:rPr>
          <w:color w:val="000000"/>
        </w:rPr>
        <w:t>наночастиц</w:t>
      </w:r>
      <w:proofErr w:type="spellEnd"/>
      <w:r>
        <w:rPr>
          <w:color w:val="000000"/>
        </w:rPr>
        <w:t xml:space="preserve"> серебра, образованных в ходе реакции, которое качественно контролировали по </w:t>
      </w:r>
      <w:r w:rsidRPr="004300D4">
        <w:rPr>
          <w:color w:val="000000"/>
        </w:rPr>
        <w:t>растворению осадка и потемнению раствора</w:t>
      </w:r>
      <w:r>
        <w:rPr>
          <w:color w:val="000000"/>
        </w:rPr>
        <w:t>.</w:t>
      </w:r>
      <w:r w:rsidRPr="004300D4">
        <w:rPr>
          <w:color w:val="000000"/>
        </w:rPr>
        <w:t xml:space="preserve"> </w:t>
      </w:r>
      <w:r w:rsidR="00991FBD">
        <w:rPr>
          <w:color w:val="000000"/>
        </w:rPr>
        <w:t>Также</w:t>
      </w:r>
      <w:r>
        <w:rPr>
          <w:color w:val="000000"/>
        </w:rPr>
        <w:t xml:space="preserve"> обнаружено, что при 4,5 кратном</w:t>
      </w:r>
      <w:r w:rsidR="00991FBD">
        <w:rPr>
          <w:color w:val="000000"/>
        </w:rPr>
        <w:t xml:space="preserve"> избытке </w:t>
      </w:r>
      <w:r w:rsidR="00991FBD">
        <w:rPr>
          <w:color w:val="000000"/>
          <w:lang w:val="en-US"/>
        </w:rPr>
        <w:t>Si</w:t>
      </w:r>
      <w:r w:rsidR="00991FBD" w:rsidRPr="00436975">
        <w:rPr>
          <w:color w:val="000000"/>
        </w:rPr>
        <w:t>-</w:t>
      </w:r>
      <w:r w:rsidR="00991FBD">
        <w:rPr>
          <w:color w:val="000000"/>
          <w:lang w:val="en-US"/>
        </w:rPr>
        <w:t>H</w:t>
      </w:r>
      <w:r w:rsidR="00991FBD">
        <w:rPr>
          <w:color w:val="000000"/>
        </w:rPr>
        <w:t xml:space="preserve"> связей наблюдается улучшение механических свойств мембраны</w:t>
      </w:r>
      <w:r w:rsidR="00BB62C8">
        <w:rPr>
          <w:color w:val="000000"/>
        </w:rPr>
        <w:t xml:space="preserve">. </w:t>
      </w:r>
    </w:p>
    <w:p w14:paraId="7CDAD2DE" w14:textId="6E4B6A77" w:rsidR="00047F27" w:rsidRDefault="00BB62C8" w:rsidP="00BB62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Анализ взаимодействия исходной мембраны ПОМС и гибридной мембраны ПОМС-</w:t>
      </w:r>
      <w:r>
        <w:rPr>
          <w:color w:val="000000"/>
          <w:lang w:val="en-US"/>
        </w:rPr>
        <w:t>Ag</w:t>
      </w:r>
      <w:r>
        <w:rPr>
          <w:color w:val="000000"/>
        </w:rPr>
        <w:t xml:space="preserve"> и компонентов газовой смеси был проведен на основании измерения равновесной сорбции этилена и этана в материалах. Показано, что введение </w:t>
      </w:r>
      <w:proofErr w:type="spellStart"/>
      <w:r>
        <w:rPr>
          <w:color w:val="000000"/>
        </w:rPr>
        <w:t>наночастиц</w:t>
      </w:r>
      <w:proofErr w:type="spellEnd"/>
      <w:r>
        <w:rPr>
          <w:color w:val="000000"/>
        </w:rPr>
        <w:t xml:space="preserve"> серебра позволяет почти в 3,5 раза увеличить величину сорбции этилена при сохранении сопоставимой величины сорбции этана. Транспортные свойства полученных мембранных материалов были определены при разделении бинарной смеси, содержащей 20% об. этилена. Продемонстрировано, что для активации </w:t>
      </w:r>
      <w:proofErr w:type="spellStart"/>
      <w:r>
        <w:rPr>
          <w:color w:val="000000"/>
        </w:rPr>
        <w:t>наночастиц</w:t>
      </w:r>
      <w:proofErr w:type="spellEnd"/>
      <w:r>
        <w:rPr>
          <w:color w:val="000000"/>
        </w:rPr>
        <w:t xml:space="preserve"> </w:t>
      </w:r>
      <w:r w:rsidR="00CD33F3">
        <w:rPr>
          <w:color w:val="000000"/>
          <w:lang w:val="en-US"/>
        </w:rPr>
        <w:t>Ag</w:t>
      </w:r>
      <w:r>
        <w:rPr>
          <w:color w:val="000000"/>
        </w:rPr>
        <w:t xml:space="preserve"> в гибридной мембране требуется их предварительная активация в токе этилена. На основании полученных данных установлено, что в сравнении с исходной мембраной ПОМС, для которой нет специфической селективности по этилену, введение </w:t>
      </w:r>
      <w:proofErr w:type="spellStart"/>
      <w:r>
        <w:rPr>
          <w:color w:val="000000"/>
        </w:rPr>
        <w:t>наночастиц</w:t>
      </w:r>
      <w:proofErr w:type="spellEnd"/>
      <w:r>
        <w:rPr>
          <w:color w:val="000000"/>
        </w:rPr>
        <w:t xml:space="preserve"> </w:t>
      </w:r>
      <w:r w:rsidR="00CD33F3">
        <w:rPr>
          <w:color w:val="000000"/>
          <w:lang w:val="en-US"/>
        </w:rPr>
        <w:t>Ag</w:t>
      </w:r>
      <w:bookmarkStart w:id="0" w:name="_GoBack"/>
      <w:bookmarkEnd w:id="0"/>
      <w:r>
        <w:rPr>
          <w:color w:val="000000"/>
        </w:rPr>
        <w:t xml:space="preserve"> позволяет достигнуть селективности разделения смеси этилен/этан равной 3, что является достаточной величиной для </w:t>
      </w:r>
      <w:r w:rsidR="00CD33F3">
        <w:rPr>
          <w:color w:val="000000"/>
        </w:rPr>
        <w:t xml:space="preserve">положительного концентрирования этилена. </w:t>
      </w:r>
      <w:r w:rsidR="00047F27">
        <w:t xml:space="preserve">Это доказывает, что гибридная мембрана на основе ПОМС и </w:t>
      </w:r>
      <w:proofErr w:type="spellStart"/>
      <w:r w:rsidR="00047F27">
        <w:t>наночастиц</w:t>
      </w:r>
      <w:proofErr w:type="spellEnd"/>
      <w:r w:rsidR="00047F27">
        <w:t xml:space="preserve"> серебра перспективна для разделения предельных и непредельных углеводородов и дальнейшее её улучшение посредством введения большего числа серебра позволит добиться высокого значения разделения.</w:t>
      </w:r>
    </w:p>
    <w:p w14:paraId="44AD50DE" w14:textId="7157D430" w:rsidR="00905DD8" w:rsidRDefault="00B411AB" w:rsidP="00047F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/>
          <w:lang w:eastAsia="en-US"/>
        </w:rPr>
      </w:pPr>
      <w:r w:rsidRPr="00047F27">
        <w:rPr>
          <w:bCs/>
          <w:i/>
          <w:lang w:eastAsia="en-US"/>
        </w:rPr>
        <w:t xml:space="preserve">Исследование выполнено при финансовой поддержке РФФИ, номер проекта 20-58-56026. </w:t>
      </w:r>
    </w:p>
    <w:p w14:paraId="7E1AA885" w14:textId="14E536E1" w:rsidR="00047F27" w:rsidRDefault="00047F27" w:rsidP="00047F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Литература</w:t>
      </w:r>
    </w:p>
    <w:p w14:paraId="0A41AF0D" w14:textId="01F868D8" w:rsidR="00047F27" w:rsidRPr="004300D4" w:rsidRDefault="00B65009" w:rsidP="00B65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lang w:val="en-US" w:eastAsia="en-US"/>
        </w:rPr>
      </w:pPr>
      <w:r w:rsidRPr="00B65009">
        <w:rPr>
          <w:bCs/>
          <w:lang w:val="en-US" w:eastAsia="en-US"/>
        </w:rPr>
        <w:t xml:space="preserve">1. </w:t>
      </w:r>
      <w:r w:rsidR="00E11ADB" w:rsidRPr="00E11ADB">
        <w:rPr>
          <w:bCs/>
          <w:lang w:val="en-US" w:eastAsia="en-US"/>
        </w:rPr>
        <w:t xml:space="preserve">Grushevenko E. A. et al. </w:t>
      </w:r>
      <w:r w:rsidR="004300D4" w:rsidRPr="004300D4">
        <w:rPr>
          <w:bCs/>
          <w:lang w:val="en-US" w:eastAsia="en-US"/>
        </w:rPr>
        <w:t xml:space="preserve">Hydrophobic Ag-Containing </w:t>
      </w:r>
      <w:proofErr w:type="spellStart"/>
      <w:r w:rsidR="004300D4" w:rsidRPr="004300D4">
        <w:rPr>
          <w:bCs/>
          <w:lang w:val="en-US" w:eastAsia="en-US"/>
        </w:rPr>
        <w:t>Polyoctylmethylsiloxane</w:t>
      </w:r>
      <w:proofErr w:type="spellEnd"/>
      <w:r w:rsidR="004300D4" w:rsidRPr="004300D4">
        <w:rPr>
          <w:bCs/>
          <w:lang w:val="en-US" w:eastAsia="en-US"/>
        </w:rPr>
        <w:t xml:space="preserve">-Based Membranes for Ethylene/Ethane Separation in Gas-Liquid Membrane Contactor </w:t>
      </w:r>
      <w:r w:rsidR="00E11ADB" w:rsidRPr="00E11ADB">
        <w:rPr>
          <w:bCs/>
          <w:lang w:val="en-US" w:eastAsia="en-US"/>
        </w:rPr>
        <w:t>//</w:t>
      </w:r>
      <w:r w:rsidR="004300D4" w:rsidRPr="004300D4">
        <w:rPr>
          <w:bCs/>
          <w:lang w:val="en-US" w:eastAsia="en-US"/>
        </w:rPr>
        <w:t xml:space="preserve"> </w:t>
      </w:r>
      <w:r w:rsidR="004300D4">
        <w:rPr>
          <w:bCs/>
          <w:lang w:val="en-US" w:eastAsia="en-US"/>
        </w:rPr>
        <w:t>Polymers</w:t>
      </w:r>
      <w:r w:rsidR="00E11ADB" w:rsidRPr="00E11ADB">
        <w:rPr>
          <w:bCs/>
          <w:lang w:val="en-US" w:eastAsia="en-US"/>
        </w:rPr>
        <w:t xml:space="preserve">. – </w:t>
      </w:r>
      <w:r w:rsidR="004300D4">
        <w:rPr>
          <w:bCs/>
          <w:lang w:val="en-US" w:eastAsia="en-US"/>
        </w:rPr>
        <w:t>2022</w:t>
      </w:r>
      <w:r w:rsidR="00E11ADB" w:rsidRPr="00E11ADB">
        <w:rPr>
          <w:bCs/>
          <w:lang w:val="en-US" w:eastAsia="en-US"/>
        </w:rPr>
        <w:t xml:space="preserve">. – </w:t>
      </w:r>
      <w:r w:rsidR="004300D4">
        <w:rPr>
          <w:bCs/>
          <w:lang w:val="en-US" w:eastAsia="en-US"/>
        </w:rPr>
        <w:t>V. 8</w:t>
      </w:r>
      <w:r w:rsidR="00E11ADB" w:rsidRPr="00E11ADB">
        <w:rPr>
          <w:bCs/>
          <w:lang w:val="en-US" w:eastAsia="en-US"/>
        </w:rPr>
        <w:t xml:space="preserve">. – </w:t>
      </w:r>
      <w:r w:rsidR="004300D4">
        <w:rPr>
          <w:bCs/>
          <w:lang w:val="en-US" w:eastAsia="en-US"/>
        </w:rPr>
        <w:t>Art</w:t>
      </w:r>
      <w:r w:rsidR="00E11ADB" w:rsidRPr="00E11ADB">
        <w:rPr>
          <w:bCs/>
          <w:lang w:val="en-US" w:eastAsia="en-US"/>
        </w:rPr>
        <w:t xml:space="preserve">. </w:t>
      </w:r>
      <w:r w:rsidR="004300D4">
        <w:rPr>
          <w:bCs/>
          <w:lang w:val="en-US" w:eastAsia="en-US"/>
        </w:rPr>
        <w:t>1625</w:t>
      </w:r>
      <w:r w:rsidR="00E11ADB" w:rsidRPr="00E11ADB">
        <w:rPr>
          <w:bCs/>
          <w:lang w:val="en-US" w:eastAsia="en-US"/>
        </w:rPr>
        <w:t>.</w:t>
      </w:r>
    </w:p>
    <w:sectPr w:rsidR="00047F27" w:rsidRPr="004300D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0431"/>
    <w:rsid w:val="000273B7"/>
    <w:rsid w:val="00047F27"/>
    <w:rsid w:val="00063966"/>
    <w:rsid w:val="00086081"/>
    <w:rsid w:val="000D2022"/>
    <w:rsid w:val="000F215C"/>
    <w:rsid w:val="00101A1C"/>
    <w:rsid w:val="00103657"/>
    <w:rsid w:val="00106375"/>
    <w:rsid w:val="00116478"/>
    <w:rsid w:val="00130241"/>
    <w:rsid w:val="001766B3"/>
    <w:rsid w:val="001E61C2"/>
    <w:rsid w:val="001F0493"/>
    <w:rsid w:val="002264EE"/>
    <w:rsid w:val="0023307C"/>
    <w:rsid w:val="00274FBC"/>
    <w:rsid w:val="002922E3"/>
    <w:rsid w:val="002A6333"/>
    <w:rsid w:val="0031361E"/>
    <w:rsid w:val="00391C38"/>
    <w:rsid w:val="003B76D6"/>
    <w:rsid w:val="004300D4"/>
    <w:rsid w:val="00436975"/>
    <w:rsid w:val="004A26A3"/>
    <w:rsid w:val="004F0EDF"/>
    <w:rsid w:val="00522BF1"/>
    <w:rsid w:val="00590166"/>
    <w:rsid w:val="005A0173"/>
    <w:rsid w:val="005D022B"/>
    <w:rsid w:val="005D229B"/>
    <w:rsid w:val="005E5BE9"/>
    <w:rsid w:val="00617B46"/>
    <w:rsid w:val="0069427D"/>
    <w:rsid w:val="006F7A19"/>
    <w:rsid w:val="007213E1"/>
    <w:rsid w:val="00737B55"/>
    <w:rsid w:val="00775389"/>
    <w:rsid w:val="00797838"/>
    <w:rsid w:val="007B0816"/>
    <w:rsid w:val="007C36D8"/>
    <w:rsid w:val="007D2AC8"/>
    <w:rsid w:val="007F2744"/>
    <w:rsid w:val="008010B3"/>
    <w:rsid w:val="008931BE"/>
    <w:rsid w:val="008A2499"/>
    <w:rsid w:val="008C67E3"/>
    <w:rsid w:val="00905DD8"/>
    <w:rsid w:val="00921D45"/>
    <w:rsid w:val="00965AD9"/>
    <w:rsid w:val="00991FBD"/>
    <w:rsid w:val="009A66DB"/>
    <w:rsid w:val="009B2F80"/>
    <w:rsid w:val="009B3300"/>
    <w:rsid w:val="009F3380"/>
    <w:rsid w:val="00A02163"/>
    <w:rsid w:val="00A171A2"/>
    <w:rsid w:val="00A314FE"/>
    <w:rsid w:val="00A77DB3"/>
    <w:rsid w:val="00B411AB"/>
    <w:rsid w:val="00B65009"/>
    <w:rsid w:val="00BB62C8"/>
    <w:rsid w:val="00BF36F8"/>
    <w:rsid w:val="00BF4622"/>
    <w:rsid w:val="00C05C29"/>
    <w:rsid w:val="00C34A90"/>
    <w:rsid w:val="00C524C5"/>
    <w:rsid w:val="00CA2255"/>
    <w:rsid w:val="00CD00B1"/>
    <w:rsid w:val="00CD33F3"/>
    <w:rsid w:val="00D22306"/>
    <w:rsid w:val="00D42542"/>
    <w:rsid w:val="00D8121C"/>
    <w:rsid w:val="00D931A1"/>
    <w:rsid w:val="00E11ADB"/>
    <w:rsid w:val="00E22189"/>
    <w:rsid w:val="00E74069"/>
    <w:rsid w:val="00EB1084"/>
    <w:rsid w:val="00EB1F49"/>
    <w:rsid w:val="00EF5AC1"/>
    <w:rsid w:val="00F64898"/>
    <w:rsid w:val="00F865B3"/>
    <w:rsid w:val="00FA4B82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paper">
    <w:name w:val="paper"/>
    <w:basedOn w:val="a"/>
    <w:uiPriority w:val="99"/>
    <w:rsid w:val="00EF5AC1"/>
    <w:pPr>
      <w:jc w:val="lowKashida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karevPO@ips.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442DAD-2693-48FA-BE6E-2DA0B67E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Грушевенко Евгения Александровна</dc:creator>
  <cp:lastModifiedBy>Грушевенко Евгения Александровна</cp:lastModifiedBy>
  <cp:revision>2</cp:revision>
  <dcterms:created xsi:type="dcterms:W3CDTF">2024-02-28T16:26:00Z</dcterms:created>
  <dcterms:modified xsi:type="dcterms:W3CDTF">2024-02-28T16:26:00Z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