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F5F3" w14:textId="219AAF1A" w:rsidR="007E4278" w:rsidRDefault="005B0C53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Регулирование проницаемости ферментов в раковые клетки как ключевой п</w:t>
      </w:r>
      <w:r w:rsidRPr="005B0C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одход к усилению терапевтической эффективности </w:t>
      </w:r>
      <w:proofErr w:type="spellStart"/>
      <w:r w:rsidRPr="005B0C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аспарагиназ</w:t>
      </w:r>
      <w:proofErr w:type="spellEnd"/>
      <w:r w:rsidRPr="005B0C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 лечении лейкозов</w:t>
      </w:r>
    </w:p>
    <w:p w14:paraId="4E0F46B0" w14:textId="6598168E" w:rsid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Злотников И.Д., Кудряшова Е.В.</w:t>
      </w:r>
    </w:p>
    <w:p w14:paraId="3B17BEDB" w14:textId="008BADB1" w:rsid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Студент,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курс специалитета</w:t>
      </w:r>
    </w:p>
    <w:p w14:paraId="1901A723" w14:textId="750D9B9A" w:rsid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Московский государственный университет имени М.В.</w:t>
      </w:r>
      <w:r w:rsidR="00E42830"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Ломоносова, </w:t>
      </w:r>
    </w:p>
    <w:p w14:paraId="6F759971" w14:textId="77777777" w:rsid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химический факультет, Москва, Россия</w:t>
      </w:r>
    </w:p>
    <w:p w14:paraId="0D8C78F1" w14:textId="77777777" w:rsidR="007E4278" w:rsidRPr="007E4278" w:rsidRDefault="007E4278" w:rsidP="007E4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</w:t>
      </w:r>
      <w:r w:rsidRPr="007E42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mail</w:t>
      </w:r>
      <w:r w:rsidRPr="007E427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izlotnikov</w:t>
        </w:r>
        <w:r w:rsidRPr="007E4278"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2003@</w:t>
        </w:r>
        <w:r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yandex</w:t>
        </w:r>
        <w:r w:rsidRPr="007E4278"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.</w:t>
        </w:r>
        <w:proofErr w:type="spellStart"/>
        <w:r>
          <w:rPr>
            <w:rStyle w:val="Hyperlink"/>
            <w:rFonts w:ascii="Times New Roman" w:eastAsia="Times New Roman" w:hAnsi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</w:p>
    <w:p w14:paraId="5F4C791C" w14:textId="20B3A41E" w:rsidR="00BE4CDA" w:rsidRDefault="005B0C53" w:rsidP="00BE4CD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Терапевтическое применение противоопухолевых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аспарагиназных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препаратов, катализирующих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гидролиз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незаменим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аминокислоты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аспарагина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основано отсутствии или низкой активности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аспарагин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синтаз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в опухолевых клетках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отличие от здоровых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. L-</w:t>
      </w:r>
      <w:proofErr w:type="spellStart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аспарагиназы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proofErr w:type="spellStart"/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</w:t>
      </w:r>
      <w:r w:rsidR="00BA329A" w:rsidRPr="00BA32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scherichia</w:t>
      </w:r>
      <w:proofErr w:type="spellEnd"/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coli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EcA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) и </w:t>
      </w:r>
      <w:proofErr w:type="spellStart"/>
      <w:r w:rsidR="00BA329A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Er</w:t>
      </w:r>
      <w:r w:rsidR="00BA329A" w:rsidRPr="00BA32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winia</w:t>
      </w:r>
      <w:proofErr w:type="spellEnd"/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chrysanthemi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ErA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) используются в первой линии стандартной терапии острого лимфобластного лейкоза. Однако длительное применение белковых препаратов вызывает 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сильного иммунного ответа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, из-за этого терапию часто приходится прекращать преждевременно. Повышение переносимости L-</w:t>
      </w:r>
      <w:proofErr w:type="spellStart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повышения 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модификации биосовместимыми полимерами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, а также снижения иммуногенности способствуе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полной реализации их терапевтического потенциала.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различных источников, включая 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Thermococcus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sibiricus</w:t>
      </w:r>
      <w:proofErr w:type="spellEnd"/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BE4CDA" w:rsidRPr="00BE4CDA">
        <w:rPr>
          <w:rFonts w:ascii="Times New Roman" w:eastAsia="Times New Roman" w:hAnsi="Times New Roman"/>
          <w:sz w:val="24"/>
          <w:szCs w:val="24"/>
          <w:lang w:val="en-US" w:eastAsia="ru-RU"/>
        </w:rPr>
        <w:t>TsA</w:t>
      </w:r>
      <w:proofErr w:type="spellEnd"/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Melioribacter</w:t>
      </w:r>
      <w:proofErr w:type="spellEnd"/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roseus</w:t>
      </w:r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BE4CDA" w:rsidRPr="00BE4CDA">
        <w:rPr>
          <w:rFonts w:ascii="Times New Roman" w:eastAsia="Times New Roman" w:hAnsi="Times New Roman"/>
          <w:sz w:val="24"/>
          <w:szCs w:val="24"/>
          <w:lang w:val="en-US" w:eastAsia="ru-RU"/>
        </w:rPr>
        <w:t>MrA</w:t>
      </w:r>
      <w:proofErr w:type="spellEnd"/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Erwinia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carotovora</w:t>
      </w:r>
      <w:proofErr w:type="spellEnd"/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BE4CDA" w:rsidRPr="00BE4CDA">
        <w:rPr>
          <w:rFonts w:ascii="Times New Roman" w:eastAsia="Times New Roman" w:hAnsi="Times New Roman"/>
          <w:sz w:val="24"/>
          <w:szCs w:val="24"/>
          <w:lang w:val="en-US" w:eastAsia="ru-RU"/>
        </w:rPr>
        <w:t>EwA</w:t>
      </w:r>
      <w:proofErr w:type="spellEnd"/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Wolinella</w:t>
      </w:r>
      <w:proofErr w:type="spellEnd"/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succinogenes</w:t>
      </w:r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BE4CDA" w:rsidRPr="00BE4CDA">
        <w:rPr>
          <w:rFonts w:ascii="Times New Roman" w:eastAsia="Times New Roman" w:hAnsi="Times New Roman"/>
          <w:sz w:val="24"/>
          <w:szCs w:val="24"/>
          <w:lang w:val="en-US" w:eastAsia="ru-RU"/>
        </w:rPr>
        <w:t>WsA</w:t>
      </w:r>
      <w:proofErr w:type="spellEnd"/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) и 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Rhodospirillum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rubrum</w:t>
      </w:r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BE4CDA" w:rsidRPr="00BE4CDA">
        <w:rPr>
          <w:rFonts w:ascii="Times New Roman" w:eastAsia="Times New Roman" w:hAnsi="Times New Roman"/>
          <w:sz w:val="24"/>
          <w:szCs w:val="24"/>
          <w:lang w:val="en-US" w:eastAsia="ru-RU"/>
        </w:rPr>
        <w:t>RrA</w:t>
      </w:r>
      <w:proofErr w:type="spellEnd"/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>Оказалось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каталитическая активность </w:t>
      </w:r>
      <w:proofErr w:type="spellStart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</w:t>
      </w:r>
      <w:proofErr w:type="spellEnd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, измеренная </w:t>
      </w:r>
      <w:proofErr w:type="spellStart"/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in</w:t>
      </w:r>
      <w:proofErr w:type="spellEnd"/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BE4CDA" w:rsidRPr="00BE4CDA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situ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>плохо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коррелирует с их цитостатической активностью в отношении опухолевых клеток</w:t>
      </w:r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4CDA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="00BE4CDA" w:rsidRP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562 </w:t>
      </w:r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BE4CDA">
        <w:rPr>
          <w:rFonts w:ascii="Times New Roman" w:eastAsia="Times New Roman" w:hAnsi="Times New Roman"/>
          <w:sz w:val="24"/>
          <w:szCs w:val="24"/>
          <w:lang w:val="en-US" w:eastAsia="ru-RU"/>
        </w:rPr>
        <w:t>Raji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>Это указывает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многофакторный механизм цитостатического действия</w:t>
      </w:r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 ферментов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. Мы показали, что в дополнение к способности гидролизовать L-аспарагин, некоторые </w:t>
      </w:r>
      <w:proofErr w:type="spellStart"/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аспарагиназы</w:t>
      </w:r>
      <w:proofErr w:type="spellEnd"/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</w:t>
      </w:r>
      <w:proofErr w:type="spellStart"/>
      <w:r w:rsidR="00BE4CDA">
        <w:rPr>
          <w:rFonts w:ascii="Times New Roman" w:eastAsia="Times New Roman" w:hAnsi="Times New Roman"/>
          <w:sz w:val="24"/>
          <w:szCs w:val="24"/>
          <w:lang w:val="en-US" w:eastAsia="ru-RU"/>
        </w:rPr>
        <w:t>RrA</w:t>
      </w:r>
      <w:proofErr w:type="spellEnd"/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способны усваиваться лейкозными клетками, что </w:t>
      </w:r>
      <w:r w:rsidR="00BE4CDA">
        <w:rPr>
          <w:rFonts w:ascii="Times New Roman" w:eastAsia="Times New Roman" w:hAnsi="Times New Roman"/>
          <w:sz w:val="24"/>
          <w:szCs w:val="24"/>
          <w:lang w:eastAsia="ru-RU"/>
        </w:rPr>
        <w:t>значительно усиливает</w:t>
      </w:r>
      <w:r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противоопухолевую активность фермента</w:t>
      </w:r>
    </w:p>
    <w:p w14:paraId="7CCE4A40" w14:textId="2B80AD86" w:rsidR="007E4278" w:rsidRDefault="00BE4CDA" w:rsidP="005B0C5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показали</w:t>
      </w:r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, что повышенная противоопухолевая активность L-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аспарагиназы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коррелирует со степенью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интернализации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фермента в раковые клетки,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регулируемой</w:t>
      </w:r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конъюгацией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аспарагиназы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поли- и олиго-катионами.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интезировали четыре серии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аспарагиназных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конъюгатов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полиэтиленимин</w:t>
      </w:r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полиэтиленгликолем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, спермином, гликоль-хитозан-спермин</w:t>
      </w:r>
      <w:r w:rsidR="00F4157B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, хитозан-</w:t>
      </w:r>
      <w:r w:rsidR="00F4157B" w:rsidRPr="00F415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4157B">
        <w:rPr>
          <w:rFonts w:ascii="Times New Roman" w:eastAsia="Times New Roman" w:hAnsi="Times New Roman"/>
          <w:sz w:val="24"/>
          <w:szCs w:val="24"/>
          <w:lang w:eastAsia="ru-RU"/>
        </w:rPr>
        <w:t>полиэтиленимином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используя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карбодиимидный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подход. Характеристику полученных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конъюгатов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 с помощью ИК-спектроскопии. Используя ковалентную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эозиновую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метку на ферменте с помощью флуоресцентной спектроскопии и конфокальной лазерной сканирующей микроскопии (CLSM), мы показали, что полученные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аспарагиназные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конъюгаты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RrA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WsA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проникать в лейкозные клетки K562 и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Raji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45% </w:t>
      </w:r>
      <w:r w:rsidR="00F4157B"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остальных ферментов до 25-30%) </w:t>
      </w:r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эффективнее по сравнению с нативными ферментами. Используя флуоресцентный субстрат, было показано, что активность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внутри раковых клеток возрастает до 5 раз, когда вместо нативных ферментов используются их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конъюгаты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. В будущем полученные результаты могут быть использованы для создания новых фармацевтических препаратов </w:t>
      </w:r>
      <w:proofErr w:type="spellStart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>аспарагиназ</w:t>
      </w:r>
      <w:proofErr w:type="spellEnd"/>
      <w:r w:rsidR="005B0C53" w:rsidRPr="005B0C53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повышенной активностью и переносимостью</w:t>
      </w:r>
      <w:r w:rsidR="007E42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1A1A92" w14:textId="298A5CD2" w:rsidR="00F12C76" w:rsidRPr="00E42830" w:rsidRDefault="00E42830" w:rsidP="00E42830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Работа поддержана Российским научным фондом, грант № </w:t>
      </w:r>
      <w:r w:rsidR="00BA329A" w:rsidRPr="00BA329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24-25-00104</w:t>
      </w:r>
      <w:r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Работа выполнена с использованием оборудования (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ИК микроскоп МИКРАН-3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(Simex,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Новосибирск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Россия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ИК спектрометр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Bruker</w:t>
      </w:r>
      <w:proofErr w:type="spellEnd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Tensor</w:t>
      </w:r>
      <w:proofErr w:type="spellEnd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27 (</w:t>
      </w:r>
      <w:proofErr w:type="spellStart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Bruker</w:t>
      </w:r>
      <w:proofErr w:type="spellEnd"/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Германия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), Jasco J-815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спектрометр кругового дихроизма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(JASCO,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Япония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),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Атомно-силовой микроскоп </w:t>
      </w:r>
      <w:r w:rsidR="005B0C53"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NTEGRA II (NT-MDT Spectrum Instruments, </w:t>
      </w:r>
      <w:r w:rsid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Россия</w:t>
      </w:r>
      <w:r w:rsidRPr="005B0C5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программы </w:t>
      </w:r>
      <w:r w:rsidR="002C5F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развития</w:t>
      </w:r>
      <w:r w:rsidRPr="00E4283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Московского государственного университета.</w:t>
      </w:r>
    </w:p>
    <w:sectPr w:rsidR="00F12C76" w:rsidRPr="00E42830" w:rsidSect="00173655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E1"/>
    <w:rsid w:val="00173655"/>
    <w:rsid w:val="00272789"/>
    <w:rsid w:val="002A5710"/>
    <w:rsid w:val="002C5F83"/>
    <w:rsid w:val="00463741"/>
    <w:rsid w:val="005B0C53"/>
    <w:rsid w:val="006C0B77"/>
    <w:rsid w:val="007944E1"/>
    <w:rsid w:val="007E4278"/>
    <w:rsid w:val="008242FF"/>
    <w:rsid w:val="00870751"/>
    <w:rsid w:val="00922C48"/>
    <w:rsid w:val="00953545"/>
    <w:rsid w:val="00A11DF3"/>
    <w:rsid w:val="00B915B7"/>
    <w:rsid w:val="00BA329A"/>
    <w:rsid w:val="00BE4CDA"/>
    <w:rsid w:val="00E42830"/>
    <w:rsid w:val="00EA59DF"/>
    <w:rsid w:val="00EE4070"/>
    <w:rsid w:val="00F12C76"/>
    <w:rsid w:val="00F22F76"/>
    <w:rsid w:val="00F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24BE"/>
  <w15:chartTrackingRefBased/>
  <w15:docId w15:val="{91FB985C-15D0-415A-89E3-C89EFAEF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27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42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lotnikov200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 Zlotnikov</dc:creator>
  <cp:keywords/>
  <dc:description/>
  <cp:lastModifiedBy>Igor Zlotnikov</cp:lastModifiedBy>
  <cp:revision>9</cp:revision>
  <dcterms:created xsi:type="dcterms:W3CDTF">2023-02-16T17:10:00Z</dcterms:created>
  <dcterms:modified xsi:type="dcterms:W3CDTF">2024-03-13T19:13:00Z</dcterms:modified>
</cp:coreProperties>
</file>