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93861EA" w:rsidR="00130241" w:rsidRDefault="00587EF5">
      <w:pPr>
        <w:pBdr>
          <w:top w:val="nil"/>
          <w:left w:val="nil"/>
          <w:bottom w:val="nil"/>
          <w:right w:val="nil"/>
          <w:between w:val="nil"/>
        </w:pBdr>
        <w:shd w:val="clear" w:color="auto" w:fill="FFFFFF"/>
        <w:jc w:val="center"/>
        <w:rPr>
          <w:color w:val="000000"/>
        </w:rPr>
      </w:pPr>
      <w:proofErr w:type="spellStart"/>
      <w:r w:rsidRPr="00587EF5">
        <w:rPr>
          <w:b/>
          <w:color w:val="000000"/>
        </w:rPr>
        <w:t>Биядерный</w:t>
      </w:r>
      <w:proofErr w:type="spellEnd"/>
      <w:r w:rsidRPr="00587EF5">
        <w:rPr>
          <w:b/>
          <w:color w:val="000000"/>
        </w:rPr>
        <w:t xml:space="preserve"> </w:t>
      </w:r>
      <w:proofErr w:type="spellStart"/>
      <w:r w:rsidRPr="00587EF5">
        <w:rPr>
          <w:b/>
          <w:color w:val="000000"/>
        </w:rPr>
        <w:t>нитрозильный</w:t>
      </w:r>
      <w:proofErr w:type="spellEnd"/>
      <w:r w:rsidRPr="00587EF5">
        <w:rPr>
          <w:b/>
          <w:color w:val="000000"/>
        </w:rPr>
        <w:t xml:space="preserve"> комплекс железа с 4-ацетамидо</w:t>
      </w:r>
      <w:r w:rsidR="00F96168" w:rsidRPr="00631483">
        <w:rPr>
          <w:b/>
        </w:rPr>
        <w:t>тио</w:t>
      </w:r>
      <w:r w:rsidRPr="00631483">
        <w:rPr>
          <w:b/>
        </w:rPr>
        <w:t>ф</w:t>
      </w:r>
      <w:r w:rsidRPr="00587EF5">
        <w:rPr>
          <w:b/>
          <w:color w:val="000000"/>
        </w:rPr>
        <w:t>енолилом: распад в различных растворителях и его взаимодействие с альбумином и глутатионом</w:t>
      </w:r>
    </w:p>
    <w:p w14:paraId="1C900747" w14:textId="4E39FAE2" w:rsidR="00BA4CAD" w:rsidRDefault="00BA4CAD" w:rsidP="00BA4CAD">
      <w:pPr>
        <w:jc w:val="center"/>
        <w:rPr>
          <w:b/>
          <w:i/>
          <w:color w:val="000000"/>
        </w:rPr>
      </w:pPr>
      <w:r>
        <w:rPr>
          <w:b/>
          <w:i/>
        </w:rPr>
        <w:t>Новикова В.О</w:t>
      </w:r>
      <w:r w:rsidRPr="00944E39">
        <w:rPr>
          <w:b/>
          <w:i/>
        </w:rPr>
        <w:t>.</w:t>
      </w:r>
      <w:r>
        <w:rPr>
          <w:b/>
          <w:i/>
        </w:rPr>
        <w:t>,</w:t>
      </w:r>
      <w:r w:rsidRPr="00AC5A08">
        <w:rPr>
          <w:b/>
          <w:i/>
          <w:vertAlign w:val="superscript"/>
        </w:rPr>
        <w:t>1</w:t>
      </w:r>
      <w:r>
        <w:rPr>
          <w:b/>
          <w:i/>
        </w:rPr>
        <w:t xml:space="preserve"> </w:t>
      </w:r>
      <w:proofErr w:type="spellStart"/>
      <w:r w:rsidRPr="00944E39">
        <w:rPr>
          <w:b/>
          <w:i/>
        </w:rPr>
        <w:t>Покидова</w:t>
      </w:r>
      <w:proofErr w:type="spellEnd"/>
      <w:r w:rsidRPr="00944E39">
        <w:rPr>
          <w:b/>
          <w:i/>
        </w:rPr>
        <w:t xml:space="preserve"> О.В</w:t>
      </w:r>
      <w:r>
        <w:rPr>
          <w:b/>
          <w:i/>
        </w:rPr>
        <w:t>.</w:t>
      </w:r>
      <w:r w:rsidRPr="00944E39">
        <w:rPr>
          <w:b/>
          <w:i/>
        </w:rPr>
        <w:t>,</w:t>
      </w:r>
      <w:r w:rsidRPr="00AC5A08">
        <w:rPr>
          <w:b/>
          <w:i/>
          <w:vertAlign w:val="superscript"/>
        </w:rPr>
        <w:t>1</w:t>
      </w:r>
      <w:r>
        <w:rPr>
          <w:b/>
          <w:i/>
        </w:rPr>
        <w:t xml:space="preserve"> Емельянова Н.С.</w:t>
      </w:r>
      <w:r w:rsidRPr="00944E39">
        <w:rPr>
          <w:b/>
          <w:i/>
        </w:rPr>
        <w:t>,</w:t>
      </w:r>
      <w:r w:rsidRPr="00AC5A08">
        <w:rPr>
          <w:b/>
          <w:i/>
          <w:vertAlign w:val="superscript"/>
        </w:rPr>
        <w:t>1</w:t>
      </w:r>
      <w:r>
        <w:rPr>
          <w:b/>
          <w:i/>
        </w:rPr>
        <w:t xml:space="preserve"> </w:t>
      </w:r>
      <w:r w:rsidRPr="00944E39">
        <w:rPr>
          <w:b/>
          <w:i/>
        </w:rPr>
        <w:t>Куликов А.В</w:t>
      </w:r>
      <w:r>
        <w:rPr>
          <w:b/>
          <w:i/>
        </w:rPr>
        <w:t>.</w:t>
      </w:r>
      <w:r w:rsidRPr="00944E39">
        <w:rPr>
          <w:b/>
          <w:i/>
        </w:rPr>
        <w:t>,</w:t>
      </w:r>
      <w:r w:rsidRPr="00AC5A08">
        <w:rPr>
          <w:b/>
          <w:i/>
          <w:vertAlign w:val="superscript"/>
        </w:rPr>
        <w:t>1</w:t>
      </w:r>
      <w:r>
        <w:rPr>
          <w:b/>
          <w:i/>
        </w:rPr>
        <w:t xml:space="preserve"> </w:t>
      </w:r>
      <w:r w:rsidRPr="0084134E">
        <w:rPr>
          <w:b/>
          <w:i/>
        </w:rPr>
        <w:t>Санина Н.А</w:t>
      </w:r>
      <w:r>
        <w:rPr>
          <w:b/>
          <w:i/>
        </w:rPr>
        <w:t>.</w:t>
      </w:r>
      <w:r>
        <w:rPr>
          <w:b/>
          <w:i/>
          <w:vertAlign w:val="superscript"/>
        </w:rPr>
        <w:t>1,2,3</w:t>
      </w:r>
    </w:p>
    <w:p w14:paraId="5C73EE1B" w14:textId="5FD3FC83" w:rsidR="00BA4CAD" w:rsidRPr="008A29AD" w:rsidRDefault="00BA4CAD" w:rsidP="00BA4CAD">
      <w:pPr>
        <w:jc w:val="center"/>
        <w:rPr>
          <w:bCs/>
          <w:i/>
        </w:rPr>
      </w:pPr>
      <w:r>
        <w:rPr>
          <w:bCs/>
          <w:i/>
          <w:color w:val="000000"/>
        </w:rPr>
        <w:t>Аспирант, 3 год обучения</w:t>
      </w:r>
    </w:p>
    <w:p w14:paraId="00000008" w14:textId="572ED5A7" w:rsidR="00130241" w:rsidRDefault="00BA4CAD" w:rsidP="00BA4CAD">
      <w:pPr>
        <w:pBdr>
          <w:top w:val="nil"/>
          <w:left w:val="nil"/>
          <w:bottom w:val="nil"/>
          <w:right w:val="nil"/>
          <w:between w:val="nil"/>
        </w:pBdr>
        <w:shd w:val="clear" w:color="auto" w:fill="FFFFFF"/>
        <w:jc w:val="center"/>
        <w:rPr>
          <w:color w:val="000000"/>
        </w:rPr>
      </w:pPr>
      <w:r w:rsidRPr="00AC5A08">
        <w:rPr>
          <w:i/>
          <w:color w:val="000000"/>
          <w:vertAlign w:val="superscript"/>
        </w:rPr>
        <w:t>1</w:t>
      </w:r>
      <w:r w:rsidRPr="001D2A10">
        <w:rPr>
          <w:i/>
          <w:color w:val="000000"/>
        </w:rPr>
        <w:t>Федеральный исследовательский центр проблем химической физики и медицинской химии РАН, г. Черноголовка</w:t>
      </w:r>
      <w:r>
        <w:rPr>
          <w:i/>
          <w:color w:val="000000"/>
        </w:rPr>
        <w:t>, Россия</w:t>
      </w:r>
      <w:r>
        <w:rPr>
          <w:i/>
          <w:color w:val="000000"/>
        </w:rPr>
        <w:br/>
      </w:r>
      <w:r w:rsidRPr="00AC5A08">
        <w:rPr>
          <w:i/>
          <w:color w:val="000000"/>
          <w:vertAlign w:val="superscript"/>
        </w:rPr>
        <w:t>2</w:t>
      </w:r>
      <w:r w:rsidRPr="001D2A10">
        <w:rPr>
          <w:i/>
          <w:color w:val="000000"/>
        </w:rPr>
        <w:t>Московский Государственный Университет имени М.В. Ломоносова, г. Москва</w:t>
      </w:r>
      <w:r>
        <w:rPr>
          <w:i/>
          <w:color w:val="000000"/>
        </w:rPr>
        <w:t>, Россия</w:t>
      </w:r>
      <w:r>
        <w:rPr>
          <w:i/>
          <w:color w:val="000000"/>
        </w:rPr>
        <w:br/>
      </w:r>
      <w:r w:rsidRPr="00AC5A08">
        <w:rPr>
          <w:i/>
          <w:color w:val="000000"/>
          <w:vertAlign w:val="superscript"/>
        </w:rPr>
        <w:t>3</w:t>
      </w:r>
      <w:r w:rsidRPr="001D2A10">
        <w:rPr>
          <w:i/>
          <w:color w:val="000000"/>
        </w:rPr>
        <w:t>Научно-образовательный центр «Медицинская химия» Московского государственного областного университета, г. Мытищи</w:t>
      </w:r>
      <w:r>
        <w:rPr>
          <w:i/>
          <w:color w:val="000000"/>
        </w:rPr>
        <w:t>, Россия</w:t>
      </w:r>
      <w:r>
        <w:rPr>
          <w:i/>
          <w:color w:val="000000"/>
        </w:rPr>
        <w:br/>
      </w:r>
      <w:r w:rsidRPr="00422876">
        <w:rPr>
          <w:i/>
          <w:color w:val="000000"/>
          <w:lang w:val="en-US"/>
        </w:rPr>
        <w:t>E</w:t>
      </w:r>
      <w:r w:rsidRPr="00422876">
        <w:rPr>
          <w:i/>
          <w:color w:val="000000"/>
        </w:rPr>
        <w:t>-</w:t>
      </w:r>
      <w:r w:rsidRPr="00422876">
        <w:rPr>
          <w:i/>
          <w:color w:val="000000"/>
          <w:lang w:val="en-US"/>
        </w:rPr>
        <w:t>mail</w:t>
      </w:r>
      <w:r w:rsidRPr="00422876">
        <w:rPr>
          <w:i/>
          <w:color w:val="000000"/>
        </w:rPr>
        <w:t xml:space="preserve">: </w:t>
      </w:r>
      <w:proofErr w:type="spellStart"/>
      <w:r w:rsidRPr="001D2A10">
        <w:rPr>
          <w:i/>
          <w:color w:val="000000"/>
          <w:u w:val="single"/>
          <w:lang w:val="en-US"/>
        </w:rPr>
        <w:t>veronika</w:t>
      </w:r>
      <w:proofErr w:type="spellEnd"/>
      <w:r w:rsidRPr="00422876">
        <w:rPr>
          <w:i/>
          <w:color w:val="000000"/>
          <w:u w:val="single"/>
        </w:rPr>
        <w:t>@</w:t>
      </w:r>
      <w:proofErr w:type="spellStart"/>
      <w:r w:rsidRPr="001D2A10">
        <w:rPr>
          <w:i/>
          <w:color w:val="000000"/>
          <w:u w:val="single"/>
          <w:lang w:val="en-US"/>
        </w:rPr>
        <w:t>icp</w:t>
      </w:r>
      <w:proofErr w:type="spellEnd"/>
      <w:r w:rsidRPr="00422876">
        <w:rPr>
          <w:i/>
          <w:color w:val="000000"/>
          <w:u w:val="single"/>
        </w:rPr>
        <w:t>.</w:t>
      </w:r>
      <w:r w:rsidRPr="001D2A10">
        <w:rPr>
          <w:i/>
          <w:color w:val="000000"/>
          <w:u w:val="single"/>
          <w:lang w:val="en-US"/>
        </w:rPr>
        <w:t>ac</w:t>
      </w:r>
      <w:r w:rsidRPr="00422876">
        <w:rPr>
          <w:i/>
          <w:color w:val="000000"/>
          <w:u w:val="single"/>
        </w:rPr>
        <w:t>.</w:t>
      </w:r>
      <w:proofErr w:type="spellStart"/>
      <w:r w:rsidRPr="001D2A10">
        <w:rPr>
          <w:i/>
          <w:color w:val="000000"/>
          <w:u w:val="single"/>
          <w:lang w:val="en-US"/>
        </w:rPr>
        <w:t>ru</w:t>
      </w:r>
      <w:proofErr w:type="spellEnd"/>
    </w:p>
    <w:p w14:paraId="10A3384F" w14:textId="4F7D228F" w:rsidR="00B47770" w:rsidRPr="00631483" w:rsidRDefault="003723E2" w:rsidP="003723E2">
      <w:pPr>
        <w:ind w:firstLine="397"/>
        <w:jc w:val="both"/>
      </w:pPr>
      <w:proofErr w:type="spellStart"/>
      <w:r w:rsidRPr="003723E2">
        <w:rPr>
          <w:color w:val="000000"/>
        </w:rPr>
        <w:t>Нитрозильные</w:t>
      </w:r>
      <w:proofErr w:type="spellEnd"/>
      <w:r w:rsidRPr="003723E2">
        <w:rPr>
          <w:color w:val="000000"/>
        </w:rPr>
        <w:t xml:space="preserve"> комплексы железа (НКЖ) известны как</w:t>
      </w:r>
      <w:r>
        <w:rPr>
          <w:color w:val="000000"/>
        </w:rPr>
        <w:t xml:space="preserve"> </w:t>
      </w:r>
      <w:r w:rsidRPr="003723E2">
        <w:rPr>
          <w:color w:val="000000"/>
        </w:rPr>
        <w:t>потенциальные экзогенные спонтанные доноры монооксида азота</w:t>
      </w:r>
      <w:r>
        <w:rPr>
          <w:color w:val="000000"/>
        </w:rPr>
        <w:t xml:space="preserve"> </w:t>
      </w:r>
      <w:r w:rsidRPr="003723E2">
        <w:rPr>
          <w:color w:val="000000"/>
        </w:rPr>
        <w:t>(NO</w:t>
      </w:r>
      <w:r w:rsidRPr="00631483">
        <w:t>). Био</w:t>
      </w:r>
      <w:r w:rsidR="00B92589" w:rsidRPr="00631483">
        <w:t xml:space="preserve">логические </w:t>
      </w:r>
      <w:r w:rsidRPr="00631483">
        <w:t>эффекты, оказываемые NO, варьируются от положительных (регуляция просвета кровеносных сосудов, влияние на адгезию тромбоцитов, участие в передаче нейронных сигналов и др.) до негативных (</w:t>
      </w:r>
      <w:r w:rsidR="00E10D56" w:rsidRPr="00631483">
        <w:t xml:space="preserve">цитотоксичность </w:t>
      </w:r>
      <w:r w:rsidRPr="00631483">
        <w:t xml:space="preserve">и </w:t>
      </w:r>
      <w:r w:rsidR="00E10D56" w:rsidRPr="00631483">
        <w:t>т. д</w:t>
      </w:r>
      <w:r w:rsidRPr="00631483">
        <w:t>.).</w:t>
      </w:r>
    </w:p>
    <w:p w14:paraId="75CC3FF2" w14:textId="1091ED90" w:rsidR="00E10D56" w:rsidRPr="00631483" w:rsidRDefault="00E10D56" w:rsidP="00E10D56">
      <w:pPr>
        <w:ind w:firstLine="397"/>
        <w:jc w:val="both"/>
      </w:pPr>
      <w:r w:rsidRPr="00631483">
        <w:t xml:space="preserve">В настоящей работе был изучен </w:t>
      </w:r>
      <w:r w:rsidR="00440A27" w:rsidRPr="00631483">
        <w:t>процесс распада</w:t>
      </w:r>
      <w:r w:rsidR="00913692" w:rsidRPr="00631483">
        <w:t xml:space="preserve"> </w:t>
      </w:r>
      <w:r w:rsidR="00F35423" w:rsidRPr="00631483">
        <w:t>НКЖ</w:t>
      </w:r>
      <w:r w:rsidR="00913692" w:rsidRPr="00631483">
        <w:t xml:space="preserve"> с</w:t>
      </w:r>
      <w:r w:rsidR="00440A27" w:rsidRPr="00631483">
        <w:t xml:space="preserve"> </w:t>
      </w:r>
      <w:r w:rsidR="00EF2DBA" w:rsidRPr="00631483">
        <w:t>4-ацетамидотиофенольными</w:t>
      </w:r>
      <w:r w:rsidR="00440A27" w:rsidRPr="00631483">
        <w:t xml:space="preserve"> </w:t>
      </w:r>
      <w:proofErr w:type="spellStart"/>
      <w:r w:rsidR="00440A27" w:rsidRPr="00631483">
        <w:t>лиганд</w:t>
      </w:r>
      <w:r w:rsidR="00EF2DBA" w:rsidRPr="00631483">
        <w:t>ами</w:t>
      </w:r>
      <w:proofErr w:type="spellEnd"/>
      <w:r w:rsidR="00440A27" w:rsidRPr="00631483">
        <w:t xml:space="preserve"> </w:t>
      </w:r>
      <w:r w:rsidR="00913692" w:rsidRPr="00631483">
        <w:t xml:space="preserve">состава </w:t>
      </w:r>
      <w:r w:rsidR="00913692" w:rsidRPr="00631483">
        <w:rPr>
          <w:rFonts w:eastAsia="SimSun"/>
        </w:rPr>
        <w:t>[</w:t>
      </w:r>
      <w:r w:rsidR="00913692" w:rsidRPr="00631483">
        <w:rPr>
          <w:lang w:val="en-US"/>
        </w:rPr>
        <w:t>Fe</w:t>
      </w:r>
      <w:r w:rsidR="00913692" w:rsidRPr="00631483">
        <w:rPr>
          <w:vertAlign w:val="subscript"/>
        </w:rPr>
        <w:t>2</w:t>
      </w:r>
      <w:r w:rsidR="00913692" w:rsidRPr="00631483">
        <w:t>(</w:t>
      </w:r>
      <w:r w:rsidR="00913692" w:rsidRPr="00631483">
        <w:rPr>
          <w:lang w:val="en-US"/>
        </w:rPr>
        <w:t>C</w:t>
      </w:r>
      <w:r w:rsidR="00913692" w:rsidRPr="00631483">
        <w:rPr>
          <w:vertAlign w:val="subscript"/>
        </w:rPr>
        <w:t>8</w:t>
      </w:r>
      <w:r w:rsidR="00913692" w:rsidRPr="00631483">
        <w:rPr>
          <w:lang w:val="en-US"/>
        </w:rPr>
        <w:t>H</w:t>
      </w:r>
      <w:r w:rsidR="00913692" w:rsidRPr="00631483">
        <w:rPr>
          <w:vertAlign w:val="subscript"/>
        </w:rPr>
        <w:t>8</w:t>
      </w:r>
      <w:r w:rsidR="00913692" w:rsidRPr="00631483">
        <w:rPr>
          <w:lang w:val="en-US"/>
        </w:rPr>
        <w:t>NOS</w:t>
      </w:r>
      <w:r w:rsidR="00913692" w:rsidRPr="00631483">
        <w:t>)</w:t>
      </w:r>
      <w:r w:rsidR="00913692" w:rsidRPr="00631483">
        <w:rPr>
          <w:vertAlign w:val="subscript"/>
        </w:rPr>
        <w:t>2</w:t>
      </w:r>
      <w:r w:rsidR="00913692" w:rsidRPr="00631483">
        <w:t>(</w:t>
      </w:r>
      <w:r w:rsidR="00913692" w:rsidRPr="00631483">
        <w:rPr>
          <w:lang w:val="en-US"/>
        </w:rPr>
        <w:t>NO</w:t>
      </w:r>
      <w:r w:rsidR="00913692" w:rsidRPr="00631483">
        <w:t>)</w:t>
      </w:r>
      <w:r w:rsidR="00913692" w:rsidRPr="00631483">
        <w:rPr>
          <w:vertAlign w:val="subscript"/>
        </w:rPr>
        <w:t>4</w:t>
      </w:r>
      <w:r w:rsidR="00913692" w:rsidRPr="00631483">
        <w:t>] (комплекс 1) [1]</w:t>
      </w:r>
      <w:r w:rsidR="00F35423" w:rsidRPr="00631483">
        <w:t xml:space="preserve">. </w:t>
      </w:r>
      <w:r w:rsidRPr="00631483">
        <w:t>Тиол, входящий в состав комплекса, поглоща</w:t>
      </w:r>
      <w:r w:rsidR="00D46249" w:rsidRPr="00631483">
        <w:t>ет</w:t>
      </w:r>
      <w:r w:rsidRPr="00631483">
        <w:t xml:space="preserve"> стабильные свободные радикалы, что позволяет </w:t>
      </w:r>
      <w:r w:rsidR="00D46249" w:rsidRPr="00631483">
        <w:t>прогнозировать</w:t>
      </w:r>
      <w:r w:rsidRPr="00631483">
        <w:t xml:space="preserve"> потенциальную </w:t>
      </w:r>
      <w:proofErr w:type="spellStart"/>
      <w:r w:rsidRPr="00631483">
        <w:t>антирадикальную</w:t>
      </w:r>
      <w:proofErr w:type="spellEnd"/>
      <w:r w:rsidRPr="00631483">
        <w:t xml:space="preserve"> активность</w:t>
      </w:r>
      <w:r w:rsidR="00D46249" w:rsidRPr="00631483">
        <w:t xml:space="preserve"> данного НКЖ</w:t>
      </w:r>
      <w:r w:rsidRPr="00631483">
        <w:t>, также</w:t>
      </w:r>
      <w:r w:rsidR="00D46249" w:rsidRPr="00631483">
        <w:t xml:space="preserve"> он</w:t>
      </w:r>
      <w:r w:rsidR="00913692" w:rsidRPr="00631483">
        <w:t xml:space="preserve"> проявил </w:t>
      </w:r>
      <w:proofErr w:type="spellStart"/>
      <w:r w:rsidR="00913692" w:rsidRPr="00631483">
        <w:t>антиагрегантный</w:t>
      </w:r>
      <w:proofErr w:type="spellEnd"/>
      <w:r w:rsidR="00913692" w:rsidRPr="00631483">
        <w:t xml:space="preserve"> эффект.</w:t>
      </w:r>
    </w:p>
    <w:p w14:paraId="618BAED1" w14:textId="6365A009" w:rsidR="003723E2" w:rsidRDefault="00017A44" w:rsidP="0056581E">
      <w:pPr>
        <w:ind w:firstLine="397"/>
        <w:jc w:val="both"/>
        <w:rPr>
          <w:color w:val="000000"/>
        </w:rPr>
      </w:pPr>
      <w:proofErr w:type="spellStart"/>
      <w:r w:rsidRPr="00631483">
        <w:t>Нитрозильные</w:t>
      </w:r>
      <w:proofErr w:type="spellEnd"/>
      <w:r w:rsidRPr="00631483">
        <w:t xml:space="preserve"> комплексы</w:t>
      </w:r>
      <w:r w:rsidR="009A07AB" w:rsidRPr="00631483">
        <w:t xml:space="preserve"> </w:t>
      </w:r>
      <w:r w:rsidR="003723E2" w:rsidRPr="00631483">
        <w:t>в водных раств</w:t>
      </w:r>
      <w:r w:rsidR="009A07AB" w:rsidRPr="00631483">
        <w:t>орах и ДМСО распадаю</w:t>
      </w:r>
      <w:r w:rsidR="003723E2" w:rsidRPr="00631483">
        <w:t xml:space="preserve">тся, а в </w:t>
      </w:r>
      <w:r w:rsidR="00913692" w:rsidRPr="00631483">
        <w:t>биологических</w:t>
      </w:r>
      <w:r w:rsidR="003723E2" w:rsidRPr="00631483">
        <w:t xml:space="preserve"> системах </w:t>
      </w:r>
      <w:r w:rsidR="009A07AB" w:rsidRPr="00631483">
        <w:t xml:space="preserve">ряд НКЖ </w:t>
      </w:r>
      <w:r w:rsidRPr="00631483">
        <w:t>обменивае</w:t>
      </w:r>
      <w:r w:rsidR="003723E2" w:rsidRPr="00631483">
        <w:t xml:space="preserve">т </w:t>
      </w:r>
      <w:r w:rsidR="003723E2" w:rsidRPr="002A7467">
        <w:rPr>
          <w:color w:val="000000"/>
        </w:rPr>
        <w:t xml:space="preserve">свои </w:t>
      </w:r>
      <w:proofErr w:type="spellStart"/>
      <w:r w:rsidR="003723E2" w:rsidRPr="002A7467">
        <w:rPr>
          <w:color w:val="000000"/>
        </w:rPr>
        <w:t>тиолиганды</w:t>
      </w:r>
      <w:proofErr w:type="spellEnd"/>
      <w:r w:rsidR="003723E2" w:rsidRPr="002A7467">
        <w:rPr>
          <w:color w:val="000000"/>
        </w:rPr>
        <w:t xml:space="preserve"> на </w:t>
      </w:r>
      <w:r w:rsidR="009A07AB">
        <w:rPr>
          <w:color w:val="000000"/>
        </w:rPr>
        <w:t>аминокислотные группы белков</w:t>
      </w:r>
      <w:r w:rsidRPr="00017A44">
        <w:rPr>
          <w:color w:val="000000"/>
        </w:rPr>
        <w:t xml:space="preserve"> </w:t>
      </w:r>
      <w:r w:rsidRPr="00AF646E">
        <w:t>[2]</w:t>
      </w:r>
      <w:r w:rsidR="009A07AB" w:rsidRPr="00AF646E">
        <w:t xml:space="preserve">. </w:t>
      </w:r>
      <w:r w:rsidR="009A07AB">
        <w:rPr>
          <w:color w:val="000000"/>
        </w:rPr>
        <w:t>В</w:t>
      </w:r>
      <w:r w:rsidR="003723E2" w:rsidRPr="002A7467">
        <w:rPr>
          <w:color w:val="000000"/>
        </w:rPr>
        <w:t xml:space="preserve"> настоящем исследовании мы проанализировали основные пути трансформации </w:t>
      </w:r>
      <w:r w:rsidR="00913692" w:rsidRPr="00184FDA">
        <w:rPr>
          <w:color w:val="000000" w:themeColor="text1"/>
        </w:rPr>
        <w:t>комплекса 1</w:t>
      </w:r>
      <w:r w:rsidR="003723E2" w:rsidRPr="00184FDA">
        <w:rPr>
          <w:color w:val="000000" w:themeColor="text1"/>
        </w:rPr>
        <w:t xml:space="preserve">. </w:t>
      </w:r>
      <w:r w:rsidR="003723E2" w:rsidRPr="002A7467">
        <w:rPr>
          <w:color w:val="000000"/>
        </w:rPr>
        <w:t>Для этого был</w:t>
      </w:r>
      <w:r w:rsidR="006C0741" w:rsidRPr="002A7467">
        <w:rPr>
          <w:color w:val="000000"/>
        </w:rPr>
        <w:t>и</w:t>
      </w:r>
      <w:r w:rsidR="001F7DA7" w:rsidRPr="002A7467">
        <w:rPr>
          <w:color w:val="000000"/>
        </w:rPr>
        <w:t xml:space="preserve"> </w:t>
      </w:r>
      <w:r w:rsidR="003723E2" w:rsidRPr="002A7467">
        <w:rPr>
          <w:color w:val="000000"/>
        </w:rPr>
        <w:t>рассмотрен</w:t>
      </w:r>
      <w:r w:rsidR="006C0741" w:rsidRPr="002A7467">
        <w:rPr>
          <w:color w:val="000000"/>
        </w:rPr>
        <w:t>ы</w:t>
      </w:r>
      <w:r w:rsidR="003723E2" w:rsidRPr="002A7467">
        <w:rPr>
          <w:color w:val="000000"/>
        </w:rPr>
        <w:t xml:space="preserve"> бычий сывороточный альбумин (БСА) – транспортный белок, который является основным переносчиком</w:t>
      </w:r>
      <w:r w:rsidR="003723E2" w:rsidRPr="003723E2">
        <w:rPr>
          <w:color w:val="000000"/>
        </w:rPr>
        <w:t xml:space="preserve"> НКЖ в живых системах</w:t>
      </w:r>
      <w:r w:rsidR="005A582D">
        <w:rPr>
          <w:color w:val="000000"/>
        </w:rPr>
        <w:t>, а также</w:t>
      </w:r>
      <w:r w:rsidR="003723E2">
        <w:rPr>
          <w:color w:val="000000"/>
        </w:rPr>
        <w:t xml:space="preserve"> </w:t>
      </w:r>
      <w:r w:rsidR="000A1E5A">
        <w:rPr>
          <w:color w:val="000000"/>
        </w:rPr>
        <w:t xml:space="preserve">самый распространённый небелковый тиол в организме </w:t>
      </w:r>
      <w:r w:rsidR="000A1E5A" w:rsidRPr="003723E2">
        <w:rPr>
          <w:color w:val="000000"/>
        </w:rPr>
        <w:t>–</w:t>
      </w:r>
      <w:r w:rsidR="000A1E5A">
        <w:rPr>
          <w:color w:val="000000"/>
        </w:rPr>
        <w:t xml:space="preserve"> </w:t>
      </w:r>
      <w:r w:rsidR="003723E2">
        <w:rPr>
          <w:color w:val="000000"/>
        </w:rPr>
        <w:t xml:space="preserve">восстановленный глутатион </w:t>
      </w:r>
      <w:r w:rsidR="005A582D">
        <w:rPr>
          <w:color w:val="000000"/>
        </w:rPr>
        <w:t>(</w:t>
      </w:r>
      <w:r w:rsidR="005A582D">
        <w:rPr>
          <w:color w:val="000000"/>
          <w:lang w:val="en-US"/>
        </w:rPr>
        <w:t>GSH</w:t>
      </w:r>
      <w:r w:rsidR="005A582D">
        <w:rPr>
          <w:color w:val="000000"/>
        </w:rPr>
        <w:t>)</w:t>
      </w:r>
      <w:r w:rsidR="003723E2" w:rsidRPr="003723E2">
        <w:rPr>
          <w:color w:val="000000"/>
        </w:rPr>
        <w:t>.</w:t>
      </w:r>
    </w:p>
    <w:p w14:paraId="1265BA9C" w14:textId="7E847540" w:rsidR="003723E2" w:rsidRPr="00631483" w:rsidRDefault="0056581E" w:rsidP="003723E2">
      <w:pPr>
        <w:ind w:firstLine="397"/>
        <w:jc w:val="both"/>
      </w:pPr>
      <w:r>
        <w:rPr>
          <w:color w:val="000000"/>
        </w:rPr>
        <w:t>Исследование проводили с помощью теоретических квантово-химических расчетов и экспериментальных методов</w:t>
      </w:r>
      <w:r w:rsidR="00017A44">
        <w:rPr>
          <w:color w:val="000000"/>
        </w:rPr>
        <w:t>:</w:t>
      </w:r>
      <w:r>
        <w:rPr>
          <w:color w:val="000000"/>
        </w:rPr>
        <w:t xml:space="preserve"> УФ-, ЭПР- спектроскопии</w:t>
      </w:r>
      <w:r w:rsidRPr="00631483">
        <w:t xml:space="preserve">, а также </w:t>
      </w:r>
      <w:r w:rsidR="00017A44" w:rsidRPr="00631483">
        <w:t>по накоплению</w:t>
      </w:r>
      <w:r w:rsidRPr="00631483">
        <w:t xml:space="preserve"> ионов </w:t>
      </w:r>
      <w:r w:rsidRPr="00631483">
        <w:rPr>
          <w:lang w:val="en-US"/>
        </w:rPr>
        <w:t>NO</w:t>
      </w:r>
      <w:r w:rsidRPr="00631483">
        <w:rPr>
          <w:vertAlign w:val="subscript"/>
        </w:rPr>
        <w:t>2</w:t>
      </w:r>
      <w:r w:rsidRPr="00631483">
        <w:rPr>
          <w:vertAlign w:val="superscript"/>
        </w:rPr>
        <w:t>¯</w:t>
      </w:r>
      <w:r w:rsidRPr="00631483">
        <w:t xml:space="preserve"> (основных продуктов аэробного окисления </w:t>
      </w:r>
      <w:r w:rsidRPr="00631483">
        <w:rPr>
          <w:lang w:val="en-US"/>
        </w:rPr>
        <w:t>NO</w:t>
      </w:r>
      <w:r w:rsidRPr="00631483">
        <w:t xml:space="preserve"> в растворе) </w:t>
      </w:r>
      <w:r w:rsidRPr="00631483">
        <w:rPr>
          <w:bCs/>
        </w:rPr>
        <w:t>–</w:t>
      </w:r>
      <w:r w:rsidRPr="00631483">
        <w:t xml:space="preserve"> реакции Грисса.</w:t>
      </w:r>
    </w:p>
    <w:p w14:paraId="38AA33D6" w14:textId="4CB9573B" w:rsidR="0056581E" w:rsidRPr="00631483" w:rsidRDefault="0056581E" w:rsidP="00D362EB">
      <w:pPr>
        <w:ind w:firstLine="397"/>
        <w:jc w:val="both"/>
      </w:pPr>
      <w:r w:rsidRPr="00631483">
        <w:t xml:space="preserve">На основе полученных результатов были сделаны следующие выводы: </w:t>
      </w:r>
      <w:r w:rsidR="00D362EB" w:rsidRPr="00631483">
        <w:t xml:space="preserve">в присутствии </w:t>
      </w:r>
      <w:r w:rsidR="00D362EB" w:rsidRPr="00631483">
        <w:rPr>
          <w:lang w:val="en-US"/>
        </w:rPr>
        <w:t>GSH</w:t>
      </w:r>
      <w:r w:rsidR="00D362EB" w:rsidRPr="00631483">
        <w:t xml:space="preserve"> стабильный </w:t>
      </w:r>
      <w:proofErr w:type="spellStart"/>
      <w:r w:rsidR="00D362EB" w:rsidRPr="00631483">
        <w:t>биядерный</w:t>
      </w:r>
      <w:proofErr w:type="spellEnd"/>
      <w:r w:rsidR="00D362EB" w:rsidRPr="00631483">
        <w:t xml:space="preserve"> комплекс с двумя </w:t>
      </w:r>
      <w:proofErr w:type="spellStart"/>
      <w:r w:rsidR="00D362EB" w:rsidRPr="00631483">
        <w:t>глутатионовыми</w:t>
      </w:r>
      <w:proofErr w:type="spellEnd"/>
      <w:r w:rsidR="00D362EB" w:rsidRPr="00631483">
        <w:t xml:space="preserve"> </w:t>
      </w:r>
      <w:proofErr w:type="spellStart"/>
      <w:r w:rsidR="00D362EB" w:rsidRPr="00017A44">
        <w:rPr>
          <w:color w:val="000000" w:themeColor="text1"/>
        </w:rPr>
        <w:t>лигандами</w:t>
      </w:r>
      <w:proofErr w:type="spellEnd"/>
      <w:r w:rsidR="00017A44" w:rsidRPr="00017A44">
        <w:t xml:space="preserve"> не образуется</w:t>
      </w:r>
      <w:r w:rsidR="00D362EB" w:rsidRPr="00F35423">
        <w:rPr>
          <w:color w:val="000000" w:themeColor="text1"/>
        </w:rPr>
        <w:t xml:space="preserve">, </w:t>
      </w:r>
      <w:r>
        <w:rPr>
          <w:color w:val="000000"/>
        </w:rPr>
        <w:t>н</w:t>
      </w:r>
      <w:r w:rsidRPr="0056581E">
        <w:rPr>
          <w:color w:val="000000"/>
        </w:rPr>
        <w:t xml:space="preserve">а скорость высвобождения NO-групп, как и на </w:t>
      </w:r>
      <w:r w:rsidRPr="00017A44">
        <w:rPr>
          <w:color w:val="000000"/>
        </w:rPr>
        <w:t xml:space="preserve">глубину реакции, </w:t>
      </w:r>
      <w:r w:rsidR="00D362EB" w:rsidRPr="00017A44">
        <w:rPr>
          <w:color w:val="000000"/>
          <w:lang w:val="en-US"/>
        </w:rPr>
        <w:t>GSH</w:t>
      </w:r>
      <w:r w:rsidR="00D362EB" w:rsidRPr="00017A44">
        <w:rPr>
          <w:color w:val="000000"/>
        </w:rPr>
        <w:t xml:space="preserve"> </w:t>
      </w:r>
      <w:r w:rsidRPr="00017A44">
        <w:rPr>
          <w:color w:val="000000"/>
        </w:rPr>
        <w:t>не оказывает</w:t>
      </w:r>
      <w:r w:rsidR="00D362EB" w:rsidRPr="00017A44">
        <w:rPr>
          <w:color w:val="000000"/>
        </w:rPr>
        <w:t xml:space="preserve"> </w:t>
      </w:r>
      <w:r w:rsidRPr="00017A44">
        <w:rPr>
          <w:color w:val="000000"/>
        </w:rPr>
        <w:t xml:space="preserve">влияние; в реакционной смеси </w:t>
      </w:r>
      <w:r w:rsidR="001F7DA7" w:rsidRPr="00017A44">
        <w:rPr>
          <w:color w:val="000000"/>
        </w:rPr>
        <w:t xml:space="preserve">с БСА </w:t>
      </w:r>
      <w:r w:rsidRPr="00017A44">
        <w:rPr>
          <w:color w:val="000000"/>
        </w:rPr>
        <w:t xml:space="preserve">отсутствует высокомолекулярный НКЖ с алифатическими </w:t>
      </w:r>
      <w:proofErr w:type="spellStart"/>
      <w:r w:rsidRPr="00017A44">
        <w:rPr>
          <w:color w:val="000000"/>
        </w:rPr>
        <w:t>тиолигандами</w:t>
      </w:r>
      <w:proofErr w:type="spellEnd"/>
      <w:r w:rsidR="00C21F26" w:rsidRPr="00017A44">
        <w:rPr>
          <w:color w:val="000000"/>
        </w:rPr>
        <w:t xml:space="preserve">, </w:t>
      </w:r>
      <w:r w:rsidR="001F7DA7" w:rsidRPr="00017A44">
        <w:t>при этом выделяется в 5 раз</w:t>
      </w:r>
      <w:r w:rsidR="001F7DA7">
        <w:t xml:space="preserve"> больше NO групп</w:t>
      </w:r>
      <w:r w:rsidR="00017A44">
        <w:t>,</w:t>
      </w:r>
      <w:r w:rsidR="001F7DA7">
        <w:t xml:space="preserve"> чем без белка</w:t>
      </w:r>
      <w:r w:rsidR="00C21F26">
        <w:t xml:space="preserve"> из-за стабилизации комплекса 1 </w:t>
      </w:r>
      <w:r w:rsidR="00C21F26" w:rsidRPr="00631483">
        <w:t xml:space="preserve">на </w:t>
      </w:r>
      <w:r w:rsidR="005E1341" w:rsidRPr="00631483">
        <w:t xml:space="preserve">его </w:t>
      </w:r>
      <w:r w:rsidR="00C21F26" w:rsidRPr="00631483">
        <w:t>поверхности</w:t>
      </w:r>
      <w:r w:rsidRPr="00631483">
        <w:t>.</w:t>
      </w:r>
    </w:p>
    <w:p w14:paraId="3DE917BA" w14:textId="16917AFE" w:rsidR="00587EF5" w:rsidRPr="00631483" w:rsidRDefault="003723E2" w:rsidP="003723E2">
      <w:pPr>
        <w:ind w:firstLine="397"/>
        <w:jc w:val="both"/>
      </w:pPr>
      <w:r w:rsidRPr="00631483">
        <w:t>Таким образом, было установлено, что БСА</w:t>
      </w:r>
      <w:r w:rsidR="00365352" w:rsidRPr="00631483">
        <w:t xml:space="preserve"> </w:t>
      </w:r>
      <w:r w:rsidR="00F35423" w:rsidRPr="00631483">
        <w:t>может</w:t>
      </w:r>
      <w:r w:rsidRPr="00631483">
        <w:t xml:space="preserve"> взаимодействовать с </w:t>
      </w:r>
      <w:r w:rsidR="0056581E" w:rsidRPr="00631483">
        <w:t xml:space="preserve">комплексом 1 </w:t>
      </w:r>
      <w:r w:rsidRPr="00631483">
        <w:t xml:space="preserve">и модулировать его свойства как потенциального </w:t>
      </w:r>
      <w:r w:rsidR="00365352">
        <w:t>лекарственного</w:t>
      </w:r>
      <w:r>
        <w:t xml:space="preserve"> препарата в процессе </w:t>
      </w:r>
      <w:r w:rsidRPr="00631483">
        <w:t xml:space="preserve">его </w:t>
      </w:r>
      <w:proofErr w:type="spellStart"/>
      <w:r w:rsidRPr="00631483">
        <w:t>биотрансформации</w:t>
      </w:r>
      <w:proofErr w:type="spellEnd"/>
      <w:r w:rsidRPr="00631483">
        <w:t>.</w:t>
      </w:r>
      <w:r w:rsidR="00F35423" w:rsidRPr="00631483">
        <w:t xml:space="preserve"> </w:t>
      </w:r>
    </w:p>
    <w:p w14:paraId="022FC08C" w14:textId="2BF10248" w:rsidR="00A02163" w:rsidRPr="00631483" w:rsidRDefault="0053175A" w:rsidP="00A02163">
      <w:pPr>
        <w:pBdr>
          <w:top w:val="nil"/>
          <w:left w:val="nil"/>
          <w:bottom w:val="nil"/>
          <w:right w:val="nil"/>
          <w:between w:val="nil"/>
        </w:pBdr>
        <w:shd w:val="clear" w:color="auto" w:fill="FFFFFF"/>
        <w:ind w:firstLine="397"/>
        <w:jc w:val="both"/>
        <w:rPr>
          <w:i/>
          <w:iCs/>
        </w:rPr>
      </w:pPr>
      <w:r w:rsidRPr="00631483">
        <w:rPr>
          <w:i/>
          <w:iCs/>
        </w:rPr>
        <w:t>Исследование выполнено за счет гранта Российского научного фонда № 22-73-10049</w:t>
      </w:r>
      <w:r w:rsidR="005E1341" w:rsidRPr="00631483">
        <w:rPr>
          <w:i/>
          <w:iCs/>
        </w:rPr>
        <w:t xml:space="preserve">, </w:t>
      </w:r>
      <w:r w:rsidR="005E1341" w:rsidRPr="00631483">
        <w:rPr>
          <w:i/>
        </w:rPr>
        <w:t xml:space="preserve">https://rscf.ru/en/project/22-73-10049/. </w:t>
      </w:r>
      <w:r w:rsidR="00FE2781" w:rsidRPr="00631483">
        <w:rPr>
          <w:i/>
          <w:iCs/>
        </w:rPr>
        <w:t xml:space="preserve">Исследование распада комплекса </w:t>
      </w:r>
      <w:r w:rsidR="005E1341" w:rsidRPr="00631483">
        <w:rPr>
          <w:i/>
          <w:iCs/>
        </w:rPr>
        <w:t xml:space="preserve">в ДМСО </w:t>
      </w:r>
      <w:r w:rsidR="00B75C28" w:rsidRPr="00631483">
        <w:rPr>
          <w:i/>
          <w:iCs/>
        </w:rPr>
        <w:t xml:space="preserve">выполнено </w:t>
      </w:r>
      <w:r w:rsidR="00FE2781" w:rsidRPr="00631483">
        <w:rPr>
          <w:i/>
          <w:iCs/>
        </w:rPr>
        <w:t xml:space="preserve">по </w:t>
      </w:r>
      <w:r w:rsidR="005E1341" w:rsidRPr="00631483">
        <w:rPr>
          <w:i/>
          <w:iCs/>
        </w:rPr>
        <w:t>теме Государственного задания №</w:t>
      </w:r>
      <w:r w:rsidR="00EF2DBA" w:rsidRPr="00631483">
        <w:rPr>
          <w:i/>
          <w:iCs/>
        </w:rPr>
        <w:t xml:space="preserve"> </w:t>
      </w:r>
      <w:r w:rsidR="00EF2DBA" w:rsidRPr="00631483">
        <w:rPr>
          <w:i/>
        </w:rPr>
        <w:t>124020500019-2</w:t>
      </w:r>
      <w:r w:rsidR="00B75C28" w:rsidRPr="00631483">
        <w:rPr>
          <w:i/>
          <w:iCs/>
        </w:rPr>
        <w:t>.</w:t>
      </w:r>
    </w:p>
    <w:p w14:paraId="0000000E" w14:textId="77777777" w:rsidR="00130241" w:rsidRPr="00631483" w:rsidRDefault="00EB1F49">
      <w:pPr>
        <w:pBdr>
          <w:top w:val="nil"/>
          <w:left w:val="nil"/>
          <w:bottom w:val="nil"/>
          <w:right w:val="nil"/>
          <w:between w:val="nil"/>
        </w:pBdr>
        <w:shd w:val="clear" w:color="auto" w:fill="FFFFFF"/>
        <w:jc w:val="center"/>
        <w:rPr>
          <w:color w:val="000000"/>
          <w:lang w:val="en-US"/>
        </w:rPr>
      </w:pPr>
      <w:r>
        <w:rPr>
          <w:b/>
          <w:color w:val="000000"/>
        </w:rPr>
        <w:t>Литература</w:t>
      </w:r>
    </w:p>
    <w:p w14:paraId="5DD8D00F" w14:textId="192473A7" w:rsidR="00017A44" w:rsidRPr="00AF646E" w:rsidRDefault="0058016A" w:rsidP="00AF646E">
      <w:pPr>
        <w:pStyle w:val="a5"/>
        <w:numPr>
          <w:ilvl w:val="0"/>
          <w:numId w:val="3"/>
        </w:numPr>
        <w:pBdr>
          <w:top w:val="nil"/>
          <w:left w:val="nil"/>
          <w:bottom w:val="nil"/>
          <w:right w:val="nil"/>
          <w:between w:val="nil"/>
        </w:pBdr>
        <w:shd w:val="clear" w:color="auto" w:fill="FFFFFF"/>
        <w:ind w:left="0" w:firstLine="426"/>
        <w:jc w:val="both"/>
        <w:rPr>
          <w:lang w:val="en-US"/>
        </w:rPr>
      </w:pPr>
      <w:proofErr w:type="spellStart"/>
      <w:r w:rsidRPr="00AF646E">
        <w:rPr>
          <w:lang w:val="en-US"/>
        </w:rPr>
        <w:t>Pokidova</w:t>
      </w:r>
      <w:proofErr w:type="spellEnd"/>
      <w:r w:rsidRPr="00AF646E">
        <w:rPr>
          <w:lang w:val="en-US"/>
        </w:rPr>
        <w:t xml:space="preserve"> O.V., Novikova V.O., </w:t>
      </w:r>
      <w:proofErr w:type="spellStart"/>
      <w:r w:rsidRPr="00AF646E">
        <w:rPr>
          <w:lang w:val="en-US"/>
        </w:rPr>
        <w:t>Emel’yanova</w:t>
      </w:r>
      <w:proofErr w:type="spellEnd"/>
      <w:r w:rsidRPr="00AF646E">
        <w:rPr>
          <w:lang w:val="en-US"/>
        </w:rPr>
        <w:t xml:space="preserve"> N.S., </w:t>
      </w:r>
      <w:proofErr w:type="spellStart"/>
      <w:r w:rsidRPr="00AF646E">
        <w:rPr>
          <w:lang w:val="en-US"/>
        </w:rPr>
        <w:t>Mazina</w:t>
      </w:r>
      <w:proofErr w:type="spellEnd"/>
      <w:r w:rsidRPr="00AF646E">
        <w:rPr>
          <w:lang w:val="en-US"/>
        </w:rPr>
        <w:t xml:space="preserve"> L.M., </w:t>
      </w:r>
      <w:proofErr w:type="spellStart"/>
      <w:r w:rsidRPr="00AF646E">
        <w:rPr>
          <w:lang w:val="en-US"/>
        </w:rPr>
        <w:t>Konyukhova</w:t>
      </w:r>
      <w:proofErr w:type="spellEnd"/>
      <w:r w:rsidRPr="00AF646E">
        <w:rPr>
          <w:lang w:val="en-US"/>
        </w:rPr>
        <w:t xml:space="preserve"> A.S., </w:t>
      </w:r>
      <w:proofErr w:type="spellStart"/>
      <w:r w:rsidRPr="00AF646E">
        <w:rPr>
          <w:lang w:val="en-US"/>
        </w:rPr>
        <w:t>Ovanesyan</w:t>
      </w:r>
      <w:proofErr w:type="spellEnd"/>
      <w:r w:rsidRPr="00AF646E">
        <w:rPr>
          <w:lang w:val="en-US"/>
        </w:rPr>
        <w:t xml:space="preserve"> N.S., Kulikov A.V., </w:t>
      </w:r>
      <w:proofErr w:type="spellStart"/>
      <w:r w:rsidR="001B6703" w:rsidRPr="00AF646E">
        <w:rPr>
          <w:lang w:val="en-US"/>
        </w:rPr>
        <w:t>Balakina</w:t>
      </w:r>
      <w:proofErr w:type="spellEnd"/>
      <w:r w:rsidR="001B6703" w:rsidRPr="00AF646E">
        <w:rPr>
          <w:lang w:val="en-US"/>
        </w:rPr>
        <w:t xml:space="preserve"> A.A., </w:t>
      </w:r>
      <w:r w:rsidRPr="00AF646E">
        <w:rPr>
          <w:lang w:val="en-US"/>
        </w:rPr>
        <w:t xml:space="preserve">Sanina N.A. </w:t>
      </w:r>
      <w:r w:rsidR="00B970B2" w:rsidRPr="00AF646E">
        <w:rPr>
          <w:lang w:val="en-US"/>
        </w:rPr>
        <w:t>Binuclear nitrosyl iron complex with 4-acetamidothiophenolyl: Synthesis and study of its decomposition in a system with glutathione and albumin</w:t>
      </w:r>
      <w:r w:rsidRPr="00AF646E">
        <w:rPr>
          <w:lang w:val="en-US"/>
        </w:rPr>
        <w:t xml:space="preserve"> </w:t>
      </w:r>
      <w:r w:rsidRPr="00AF646E">
        <w:rPr>
          <w:noProof/>
          <w:lang w:val="en-US"/>
        </w:rPr>
        <w:t>//</w:t>
      </w:r>
      <w:r w:rsidR="001B6703" w:rsidRPr="00AF646E">
        <w:rPr>
          <w:noProof/>
          <w:lang w:val="en-US"/>
        </w:rPr>
        <w:t xml:space="preserve"> </w:t>
      </w:r>
      <w:r w:rsidR="00B970B2" w:rsidRPr="00AF646E">
        <w:rPr>
          <w:lang w:val="en-US"/>
        </w:rPr>
        <w:t>Polyhedron</w:t>
      </w:r>
      <w:r w:rsidR="001B6703" w:rsidRPr="00AF646E">
        <w:rPr>
          <w:lang w:val="en-US"/>
        </w:rPr>
        <w:t xml:space="preserve">. 2024. Vol. </w:t>
      </w:r>
      <w:r w:rsidR="00B970B2" w:rsidRPr="00AF646E">
        <w:rPr>
          <w:lang w:val="en-US"/>
        </w:rPr>
        <w:t>250</w:t>
      </w:r>
      <w:r w:rsidR="001B6703" w:rsidRPr="00AF646E">
        <w:rPr>
          <w:lang w:val="en-US"/>
        </w:rPr>
        <w:t xml:space="preserve">. P. </w:t>
      </w:r>
      <w:r w:rsidR="00B970B2" w:rsidRPr="00AF646E">
        <w:rPr>
          <w:lang w:val="en-US"/>
        </w:rPr>
        <w:t>116819</w:t>
      </w:r>
      <w:r w:rsidR="001B6703" w:rsidRPr="00AF646E">
        <w:rPr>
          <w:lang w:val="en-US"/>
        </w:rPr>
        <w:t>.</w:t>
      </w:r>
    </w:p>
    <w:p w14:paraId="42F7026A" w14:textId="7F4201F1" w:rsidR="00AF646E" w:rsidRPr="00AF646E" w:rsidRDefault="00AF646E" w:rsidP="00AF646E">
      <w:pPr>
        <w:pStyle w:val="a5"/>
        <w:numPr>
          <w:ilvl w:val="0"/>
          <w:numId w:val="3"/>
        </w:numPr>
        <w:pBdr>
          <w:top w:val="nil"/>
          <w:left w:val="nil"/>
          <w:bottom w:val="nil"/>
          <w:right w:val="nil"/>
          <w:between w:val="nil"/>
        </w:pBdr>
        <w:shd w:val="clear" w:color="auto" w:fill="FFFFFF"/>
        <w:ind w:left="0" w:firstLine="426"/>
        <w:jc w:val="both"/>
        <w:rPr>
          <w:noProof/>
          <w:lang w:val="en-US"/>
        </w:rPr>
      </w:pPr>
      <w:r w:rsidRPr="00AF646E">
        <w:rPr>
          <w:noProof/>
          <w:color w:val="4472C4"/>
          <w:lang w:val="en-US"/>
        </w:rPr>
        <w:fldChar w:fldCharType="begin" w:fldLock="1"/>
      </w:r>
      <w:r w:rsidRPr="00AF646E">
        <w:rPr>
          <w:noProof/>
          <w:color w:val="4472C4"/>
          <w:lang w:val="en-US"/>
        </w:rPr>
        <w:instrText xml:space="preserve">ADDIN Mendeley Bibliography CSL_BIBLIOGRAPHY </w:instrText>
      </w:r>
      <w:r w:rsidRPr="00AF646E">
        <w:rPr>
          <w:noProof/>
          <w:color w:val="4472C4"/>
          <w:lang w:val="en-US"/>
        </w:rPr>
        <w:fldChar w:fldCharType="separate"/>
      </w:r>
      <w:r w:rsidRPr="00AF646E">
        <w:rPr>
          <w:rFonts w:eastAsia="Calibri"/>
          <w:noProof/>
          <w:lang w:val="en-US" w:eastAsia="zh-CN"/>
        </w:rPr>
        <w:t xml:space="preserve">Wu C.R., Huang Y. Da, Hong Y.H., Liu Y.H., Narwane M., Chang Y.H., Dinh T.K., Hsieh H.T., Hseuh Y.J., Wu P.C., Pao C.W., Chan T.S., Hsu I.J., Chen Y., Chen H.C., Chin T.Y., Lu T. Te. Endogenous Conjugation of Biomimetic Dinitrosyl Iron Complex with Protein Vehicles for Oral Delivery of Nitric Oxide to Brain and Activation of Hippocampal Neurogenesis // JACS Au. 2021. </w:t>
      </w:r>
      <w:r w:rsidRPr="00AF646E">
        <w:rPr>
          <w:rFonts w:eastAsia="Calibri"/>
          <w:noProof/>
          <w:lang w:eastAsia="zh-CN"/>
        </w:rPr>
        <w:t>Vol. 1, № 7. P. 998–1013.</w:t>
      </w:r>
      <w:r w:rsidRPr="00AF646E">
        <w:rPr>
          <w:noProof/>
          <w:color w:val="4472C4"/>
          <w:lang w:val="en-US"/>
        </w:rPr>
        <w:fldChar w:fldCharType="end"/>
      </w:r>
    </w:p>
    <w:sectPr w:rsidR="00AF646E" w:rsidRPr="00AF646E">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259DC"/>
    <w:multiLevelType w:val="hybridMultilevel"/>
    <w:tmpl w:val="F2FAF7AA"/>
    <w:lvl w:ilvl="0" w:tplc="7FB818A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73799922">
    <w:abstractNumId w:val="1"/>
  </w:num>
  <w:num w:numId="2" w16cid:durableId="1929997330">
    <w:abstractNumId w:val="2"/>
  </w:num>
  <w:num w:numId="3" w16cid:durableId="970598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K2sDA0MjA3tDA0NzFQ0lEKTi0uzszPAykwrAUAhvbsCiwAAAA="/>
  </w:docVars>
  <w:rsids>
    <w:rsidRoot w:val="00130241"/>
    <w:rsid w:val="00017A44"/>
    <w:rsid w:val="00063966"/>
    <w:rsid w:val="00086081"/>
    <w:rsid w:val="000A1E5A"/>
    <w:rsid w:val="00101A1C"/>
    <w:rsid w:val="00103657"/>
    <w:rsid w:val="00106375"/>
    <w:rsid w:val="00116478"/>
    <w:rsid w:val="00130241"/>
    <w:rsid w:val="00184FDA"/>
    <w:rsid w:val="001B6703"/>
    <w:rsid w:val="001E61C2"/>
    <w:rsid w:val="001F0493"/>
    <w:rsid w:val="001F671F"/>
    <w:rsid w:val="001F7DA7"/>
    <w:rsid w:val="002216F2"/>
    <w:rsid w:val="002264EE"/>
    <w:rsid w:val="0023307C"/>
    <w:rsid w:val="002874C2"/>
    <w:rsid w:val="002A7467"/>
    <w:rsid w:val="0031361E"/>
    <w:rsid w:val="003413D0"/>
    <w:rsid w:val="00365352"/>
    <w:rsid w:val="003723E2"/>
    <w:rsid w:val="00391C38"/>
    <w:rsid w:val="003B76D6"/>
    <w:rsid w:val="003C7F31"/>
    <w:rsid w:val="00411DFD"/>
    <w:rsid w:val="00440A27"/>
    <w:rsid w:val="004A26A3"/>
    <w:rsid w:val="004F0EDF"/>
    <w:rsid w:val="00522BF1"/>
    <w:rsid w:val="0053175A"/>
    <w:rsid w:val="0056581E"/>
    <w:rsid w:val="0058016A"/>
    <w:rsid w:val="00587EF5"/>
    <w:rsid w:val="00590166"/>
    <w:rsid w:val="005A582D"/>
    <w:rsid w:val="005D022B"/>
    <w:rsid w:val="005E1341"/>
    <w:rsid w:val="005E5BE9"/>
    <w:rsid w:val="00631483"/>
    <w:rsid w:val="0069427D"/>
    <w:rsid w:val="006C0741"/>
    <w:rsid w:val="006F7A19"/>
    <w:rsid w:val="007213E1"/>
    <w:rsid w:val="00775389"/>
    <w:rsid w:val="00797838"/>
    <w:rsid w:val="007A7DA9"/>
    <w:rsid w:val="007C36D8"/>
    <w:rsid w:val="007F2744"/>
    <w:rsid w:val="008931BE"/>
    <w:rsid w:val="008B58F6"/>
    <w:rsid w:val="008C67E3"/>
    <w:rsid w:val="00913692"/>
    <w:rsid w:val="00921D45"/>
    <w:rsid w:val="009812AD"/>
    <w:rsid w:val="009A07AB"/>
    <w:rsid w:val="009A66DB"/>
    <w:rsid w:val="009B2F80"/>
    <w:rsid w:val="009B3300"/>
    <w:rsid w:val="009F3380"/>
    <w:rsid w:val="009F3547"/>
    <w:rsid w:val="00A02163"/>
    <w:rsid w:val="00A314FE"/>
    <w:rsid w:val="00AF646E"/>
    <w:rsid w:val="00B47770"/>
    <w:rsid w:val="00B75C28"/>
    <w:rsid w:val="00B92589"/>
    <w:rsid w:val="00B970B2"/>
    <w:rsid w:val="00BA4CAD"/>
    <w:rsid w:val="00BE3966"/>
    <w:rsid w:val="00BF36F8"/>
    <w:rsid w:val="00BF4622"/>
    <w:rsid w:val="00C21F26"/>
    <w:rsid w:val="00C65AF8"/>
    <w:rsid w:val="00CD00B1"/>
    <w:rsid w:val="00D22306"/>
    <w:rsid w:val="00D362EB"/>
    <w:rsid w:val="00D42542"/>
    <w:rsid w:val="00D46249"/>
    <w:rsid w:val="00D62A40"/>
    <w:rsid w:val="00D8121C"/>
    <w:rsid w:val="00E10D56"/>
    <w:rsid w:val="00E22189"/>
    <w:rsid w:val="00E52255"/>
    <w:rsid w:val="00E74069"/>
    <w:rsid w:val="00E77782"/>
    <w:rsid w:val="00EB1F49"/>
    <w:rsid w:val="00EE41FE"/>
    <w:rsid w:val="00EF2DBA"/>
    <w:rsid w:val="00F24DDA"/>
    <w:rsid w:val="00F35423"/>
    <w:rsid w:val="00F865B3"/>
    <w:rsid w:val="00F9507F"/>
    <w:rsid w:val="00F96168"/>
    <w:rsid w:val="00FB1509"/>
    <w:rsid w:val="00FE2781"/>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customStyle="1" w:styleId="10">
    <w:name w:val="Неразрешенное упоминание1"/>
    <w:basedOn w:val="a0"/>
    <w:uiPriority w:val="99"/>
    <w:semiHidden/>
    <w:unhideWhenUsed/>
    <w:rsid w:val="00F86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8A7A5-1434-480C-84FF-72FAAA2A6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541</Words>
  <Characters>3084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Вероника Новикова</cp:lastModifiedBy>
  <cp:revision>5</cp:revision>
  <dcterms:created xsi:type="dcterms:W3CDTF">2024-02-14T12:43:00Z</dcterms:created>
  <dcterms:modified xsi:type="dcterms:W3CDTF">2024-02-14T13:52:00Z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9th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http://www.zotero.org/styles/gost-r-7-0-5-2008-numeric-alphabetical</vt:lpwstr>
  </property>
  <property fmtid="{D5CDD505-2E9C-101B-9397-08002B2CF9AE}" pid="22" name="Mendeley Recent Style Name 8_1">
    <vt:lpwstr>Russian GOST R 7.0.5-2008 (numeric, sorted alphabetically, Ру́сский)</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