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A3301EA" w:rsidR="00130241" w:rsidRDefault="007C4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Иммунофильтрационный</w:t>
      </w:r>
      <w:proofErr w:type="spellEnd"/>
      <w:r>
        <w:rPr>
          <w:b/>
          <w:color w:val="000000"/>
        </w:rPr>
        <w:t xml:space="preserve"> анализ поствакцинальных антител к вирусу </w:t>
      </w:r>
      <w:proofErr w:type="spellStart"/>
      <w:r>
        <w:rPr>
          <w:b/>
          <w:color w:val="000000"/>
        </w:rPr>
        <w:t>Ньюкаслской</w:t>
      </w:r>
      <w:proofErr w:type="spellEnd"/>
      <w:r>
        <w:rPr>
          <w:b/>
          <w:color w:val="000000"/>
        </w:rPr>
        <w:t xml:space="preserve"> болезни кур</w:t>
      </w:r>
    </w:p>
    <w:p w14:paraId="00000002" w14:textId="1815D1FD" w:rsidR="00130241" w:rsidRDefault="00996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Лыпенко И.Д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Самсонова Ж.В., </w:t>
      </w:r>
      <w:proofErr w:type="spellStart"/>
      <w:r>
        <w:rPr>
          <w:b/>
          <w:i/>
          <w:color w:val="000000"/>
        </w:rPr>
        <w:t>Саушкин</w:t>
      </w:r>
      <w:proofErr w:type="spellEnd"/>
      <w:r>
        <w:rPr>
          <w:b/>
          <w:i/>
          <w:color w:val="000000"/>
        </w:rPr>
        <w:t xml:space="preserve"> Н.Ю., Осипов А.П.</w:t>
      </w:r>
    </w:p>
    <w:p w14:paraId="00000003" w14:textId="724DB5A6" w:rsidR="00130241" w:rsidRDefault="00996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00000004" w14:textId="19D8E64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43668505" w:rsidR="00130241" w:rsidRPr="00412AF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412AFF">
        <w:rPr>
          <w:i/>
          <w:lang w:val="en-US"/>
        </w:rPr>
        <w:t>E</w:t>
      </w:r>
      <w:r w:rsidR="003B76D6" w:rsidRPr="00412AFF">
        <w:rPr>
          <w:i/>
        </w:rPr>
        <w:t>-</w:t>
      </w:r>
      <w:r w:rsidRPr="00412AFF">
        <w:rPr>
          <w:i/>
          <w:lang w:val="en-US"/>
        </w:rPr>
        <w:t>mail</w:t>
      </w:r>
      <w:r w:rsidRPr="00412AFF">
        <w:rPr>
          <w:i/>
        </w:rPr>
        <w:t xml:space="preserve">: </w:t>
      </w:r>
      <w:hyperlink r:id="rId6" w:history="1">
        <w:r w:rsidR="00996460" w:rsidRPr="00412AFF">
          <w:rPr>
            <w:rStyle w:val="a9"/>
            <w:i/>
            <w:color w:val="auto"/>
            <w:lang w:val="en-US"/>
          </w:rPr>
          <w:t>ilya</w:t>
        </w:r>
        <w:r w:rsidR="00996460" w:rsidRPr="00412AFF">
          <w:rPr>
            <w:rStyle w:val="a9"/>
            <w:i/>
            <w:color w:val="auto"/>
          </w:rPr>
          <w:t>.</w:t>
        </w:r>
        <w:r w:rsidR="00996460" w:rsidRPr="00412AFF">
          <w:rPr>
            <w:rStyle w:val="a9"/>
            <w:i/>
            <w:color w:val="auto"/>
            <w:lang w:val="en-US"/>
          </w:rPr>
          <w:t>lypenko</w:t>
        </w:r>
        <w:r w:rsidR="00996460" w:rsidRPr="00412AFF">
          <w:rPr>
            <w:rStyle w:val="a9"/>
            <w:i/>
            <w:color w:val="auto"/>
          </w:rPr>
          <w:t>@</w:t>
        </w:r>
      </w:hyperlink>
      <w:r w:rsidR="00996460" w:rsidRPr="00412AFF">
        <w:rPr>
          <w:i/>
          <w:u w:val="single"/>
          <w:lang w:val="en-US"/>
        </w:rPr>
        <w:t>gmail</w:t>
      </w:r>
      <w:r w:rsidR="00996460" w:rsidRPr="00412AFF">
        <w:rPr>
          <w:i/>
          <w:u w:val="single"/>
        </w:rPr>
        <w:t>.</w:t>
      </w:r>
      <w:r w:rsidR="00996460" w:rsidRPr="00412AFF">
        <w:rPr>
          <w:i/>
          <w:u w:val="single"/>
          <w:lang w:val="en-US"/>
        </w:rPr>
        <w:t>com</w:t>
      </w:r>
    </w:p>
    <w:p w14:paraId="11B4F8EA" w14:textId="3792712E" w:rsidR="00851E56" w:rsidRPr="00412AFF" w:rsidRDefault="00851E56" w:rsidP="00851E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12AFF">
        <w:t xml:space="preserve">Для контроля эффективности вакцинации сельскохозяйственной птицы требуется выявлять специфические антитела к возбудителям инфекций, а также отслеживать нарастание их титра во времени, что обуславливает необходимость постоянного контроля большого количества проб. Таким образом, для выполнения этой задачи требуется создание быстрых диагностических тест-систем, позволяющих осуществлять контроль вакцинации непосредственно в месте содержания птицы. Одним из отвечающих таким требованиям методов анализа является </w:t>
      </w:r>
      <w:proofErr w:type="spellStart"/>
      <w:r w:rsidRPr="00412AFF">
        <w:t>иммунофильтрационный</w:t>
      </w:r>
      <w:proofErr w:type="spellEnd"/>
      <w:r w:rsidRPr="00412AFF">
        <w:t xml:space="preserve"> анализ (</w:t>
      </w:r>
      <w:proofErr w:type="spellStart"/>
      <w:r w:rsidRPr="00412AFF">
        <w:t>ИФиА</w:t>
      </w:r>
      <w:proofErr w:type="spellEnd"/>
      <w:r w:rsidRPr="00412AFF">
        <w:t xml:space="preserve">). Принцип </w:t>
      </w:r>
      <w:proofErr w:type="spellStart"/>
      <w:r w:rsidRPr="00412AFF">
        <w:t>ИФиА</w:t>
      </w:r>
      <w:proofErr w:type="spellEnd"/>
      <w:r w:rsidRPr="00412AFF">
        <w:t xml:space="preserve"> основан на иммобилизации специфических реагентов в локальных зонах на пористой мембране (в данном случае антигена вируса) и последовательном пропускании </w:t>
      </w:r>
      <w:r w:rsidR="00002207">
        <w:t>через</w:t>
      </w:r>
      <w:r w:rsidRPr="00412AFF">
        <w:t xml:space="preserve"> мембрану</w:t>
      </w:r>
      <w:r w:rsidR="00002207">
        <w:t xml:space="preserve"> в поперечном направлении</w:t>
      </w:r>
      <w:r w:rsidRPr="00412AFF">
        <w:t xml:space="preserve"> исследуемых образцов сыворотки, промываю</w:t>
      </w:r>
      <w:r w:rsidR="00C47A80">
        <w:t xml:space="preserve">щего буфера, </w:t>
      </w:r>
      <w:r w:rsidRPr="00412AFF">
        <w:t xml:space="preserve">меченых </w:t>
      </w:r>
      <w:proofErr w:type="spellStart"/>
      <w:r w:rsidRPr="00412AFF">
        <w:t>антивидовых</w:t>
      </w:r>
      <w:proofErr w:type="spellEnd"/>
      <w:r w:rsidRPr="00412AFF">
        <w:t xml:space="preserve"> антител</w:t>
      </w:r>
      <w:r w:rsidR="00002207">
        <w:t xml:space="preserve"> и субстратного раствора</w:t>
      </w:r>
      <w:r w:rsidRPr="00412AFF">
        <w:t>. В результате проведения анализа на поверхности мембраны образуются окрашенные зоны, интенсивности окраски которых завис</w:t>
      </w:r>
      <w:r w:rsidR="00002207">
        <w:t>я</w:t>
      </w:r>
      <w:r w:rsidRPr="00412AFF">
        <w:t>т от концентрации (титра) поствакцинальных антител в пробе.</w:t>
      </w:r>
    </w:p>
    <w:p w14:paraId="3C9910BB" w14:textId="3B509D2F" w:rsidR="00E25DCD" w:rsidRPr="00412AFF" w:rsidRDefault="00851E56" w:rsidP="00851E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12AFF">
        <w:t xml:space="preserve">В ходе работы был разработан быстрый метод определения поствакцинальных антител к вирусу </w:t>
      </w:r>
      <w:proofErr w:type="spellStart"/>
      <w:r w:rsidRPr="00412AFF">
        <w:t>Ньюкаслской</w:t>
      </w:r>
      <w:proofErr w:type="spellEnd"/>
      <w:r w:rsidRPr="00412AFF">
        <w:t xml:space="preserve"> болезни кур (НБ) в сыворотке крови методом </w:t>
      </w:r>
      <w:proofErr w:type="spellStart"/>
      <w:r w:rsidRPr="00412AFF">
        <w:t>ИФиА</w:t>
      </w:r>
      <w:proofErr w:type="spellEnd"/>
      <w:r w:rsidRPr="00412AFF">
        <w:t xml:space="preserve">. </w:t>
      </w:r>
      <w:r w:rsidR="007676AF">
        <w:t>Проведена оптимизация схемы и условий проведения анализа,</w:t>
      </w:r>
      <w:r w:rsidRPr="00412AFF">
        <w:t xml:space="preserve"> концентраци</w:t>
      </w:r>
      <w:r w:rsidR="007676AF">
        <w:t>й</w:t>
      </w:r>
      <w:r w:rsidRPr="00412AFF">
        <w:t xml:space="preserve"> специфических реагентов, состав реакционных и промывочных буферных растворов, определена последовательность проведения стадий анализа. Для проведения полуколичественного определения на аналитическую мембрану сорбировали вирусный антиген в виде нескольких круговых зон с </w:t>
      </w:r>
      <w:proofErr w:type="spellStart"/>
      <w:r w:rsidRPr="00412AFF">
        <w:t>градиентно</w:t>
      </w:r>
      <w:proofErr w:type="spellEnd"/>
      <w:r w:rsidRPr="00412AFF">
        <w:t xml:space="preserve"> уменьшающейся концентрацией. По количеству </w:t>
      </w:r>
      <w:r w:rsidR="00C47A80">
        <w:t xml:space="preserve">пятен, </w:t>
      </w:r>
      <w:r w:rsidRPr="00412AFF">
        <w:t>наблюдаемых после проведения анализа</w:t>
      </w:r>
      <w:r w:rsidR="00C47A80">
        <w:t>,</w:t>
      </w:r>
      <w:r w:rsidRPr="00412AFF">
        <w:t xml:space="preserve"> визуально оценивали титр антител в исследуемом образце. Диапазо</w:t>
      </w:r>
      <w:bookmarkStart w:id="0" w:name="_GoBack"/>
      <w:bookmarkEnd w:id="0"/>
      <w:r w:rsidRPr="00412AFF">
        <w:t xml:space="preserve">н титров 30-ти исследуемых сывороток согласно данным количественного ИФА составил 273–9263. При этом в </w:t>
      </w:r>
      <w:proofErr w:type="spellStart"/>
      <w:r w:rsidRPr="00412AFF">
        <w:t>ИФиА</w:t>
      </w:r>
      <w:proofErr w:type="spellEnd"/>
      <w:r w:rsidRPr="00412AFF">
        <w:t xml:space="preserve"> для сывороток с низким титром наблюдалось 1 пятно в аналитической зоне, для средних титров — 2–3, для высоких — 3–4 (Рис. 1). Также возможно проводить количественную оценку результатов </w:t>
      </w:r>
      <w:proofErr w:type="spellStart"/>
      <w:r w:rsidRPr="00412AFF">
        <w:t>ИФиА</w:t>
      </w:r>
      <w:proofErr w:type="spellEnd"/>
      <w:r w:rsidRPr="00412AFF">
        <w:t xml:space="preserve"> по интенсивности окраски окрашенной круговой зоны. Интенсивность окраски аналитической зоны (</w:t>
      </w:r>
      <w:proofErr w:type="spellStart"/>
      <w:r w:rsidRPr="00412AFF">
        <w:t>ИФиА</w:t>
      </w:r>
      <w:proofErr w:type="spellEnd"/>
      <w:r w:rsidRPr="00412AFF">
        <w:t>) и значения титров антител (количественный ИФА) хорошо коррелировали между собой (</w:t>
      </w:r>
      <w:r w:rsidRPr="00412AFF">
        <w:rPr>
          <w:lang w:val="en-US"/>
        </w:rPr>
        <w:t>R</w:t>
      </w:r>
      <w:r w:rsidRPr="00412AFF">
        <w:rPr>
          <w:vertAlign w:val="superscript"/>
        </w:rPr>
        <w:t xml:space="preserve">2 </w:t>
      </w:r>
      <w:r w:rsidRPr="00412AFF">
        <w:t xml:space="preserve">= 0.82) (Рис. 1). Время проведения </w:t>
      </w:r>
      <w:proofErr w:type="spellStart"/>
      <w:r w:rsidRPr="00412AFF">
        <w:t>ИФиА</w:t>
      </w:r>
      <w:proofErr w:type="spellEnd"/>
      <w:r w:rsidRPr="00412AFF">
        <w:t xml:space="preserve"> составило 30 минут.</w:t>
      </w:r>
    </w:p>
    <w:p w14:paraId="4AC7D564" w14:textId="70181946" w:rsidR="00977283" w:rsidRDefault="00397940" w:rsidP="00851E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78E83F2" wp14:editId="4C7DA063">
            <wp:extent cx="5261186" cy="2052000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186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DB4FF" w14:textId="069C1DE7" w:rsidR="00977283" w:rsidRDefault="00977283" w:rsidP="009772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A606A5">
        <w:t xml:space="preserve">Рис. 1. </w:t>
      </w:r>
      <w:r w:rsidR="00514CE0" w:rsidRPr="00514CE0">
        <w:rPr>
          <w:b/>
        </w:rPr>
        <w:t>А</w:t>
      </w:r>
      <w:r w:rsidR="00514CE0">
        <w:t xml:space="preserve"> </w:t>
      </w:r>
      <w:r>
        <w:t>Зависимость количества пятен в аналитической зоне от титра антител</w:t>
      </w:r>
      <w:r w:rsidR="00851E56">
        <w:t xml:space="preserve">; </w:t>
      </w:r>
      <w:r w:rsidR="00851E56">
        <w:rPr>
          <w:b/>
        </w:rPr>
        <w:t xml:space="preserve">Б </w:t>
      </w:r>
      <w:r w:rsidR="00851E56">
        <w:rPr>
          <w:color w:val="000000"/>
        </w:rPr>
        <w:t xml:space="preserve">Корреляция результатов </w:t>
      </w:r>
      <w:proofErr w:type="spellStart"/>
      <w:r w:rsidR="00851E56">
        <w:rPr>
          <w:color w:val="000000"/>
        </w:rPr>
        <w:t>ИФиА</w:t>
      </w:r>
      <w:proofErr w:type="spellEnd"/>
      <w:r w:rsidR="00851E56">
        <w:rPr>
          <w:color w:val="000000"/>
        </w:rPr>
        <w:t xml:space="preserve"> и количественного ИФА</w:t>
      </w:r>
    </w:p>
    <w:p w14:paraId="54BC526F" w14:textId="77777777" w:rsidR="00BB51B4" w:rsidRDefault="00BB51B4" w:rsidP="009772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14:paraId="07F038FC" w14:textId="7481F86E" w:rsidR="00996460" w:rsidRPr="00BB51B4" w:rsidRDefault="00996460" w:rsidP="00BB51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54191">
        <w:rPr>
          <w:i/>
        </w:rPr>
        <w:t>Работа выполнена при поддержке Р</w:t>
      </w:r>
      <w:r>
        <w:rPr>
          <w:i/>
        </w:rPr>
        <w:t>НФ, проект</w:t>
      </w:r>
      <w:r w:rsidRPr="00E54191">
        <w:rPr>
          <w:i/>
        </w:rPr>
        <w:t xml:space="preserve"> </w:t>
      </w:r>
      <w:r w:rsidRPr="00E54191">
        <w:rPr>
          <w:i/>
          <w:color w:val="000000"/>
        </w:rPr>
        <w:t>№22-74-00018.</w:t>
      </w:r>
    </w:p>
    <w:sectPr w:rsidR="00996460" w:rsidRPr="00BB51B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2207"/>
    <w:rsid w:val="00063966"/>
    <w:rsid w:val="00077428"/>
    <w:rsid w:val="00086081"/>
    <w:rsid w:val="00101A1C"/>
    <w:rsid w:val="00103657"/>
    <w:rsid w:val="00106375"/>
    <w:rsid w:val="00116478"/>
    <w:rsid w:val="001219D1"/>
    <w:rsid w:val="00130241"/>
    <w:rsid w:val="00194C8D"/>
    <w:rsid w:val="001A698F"/>
    <w:rsid w:val="001E61C2"/>
    <w:rsid w:val="001F0493"/>
    <w:rsid w:val="002264EE"/>
    <w:rsid w:val="0023307C"/>
    <w:rsid w:val="0031361E"/>
    <w:rsid w:val="00391C38"/>
    <w:rsid w:val="00397940"/>
    <w:rsid w:val="003B76D6"/>
    <w:rsid w:val="003C5310"/>
    <w:rsid w:val="003D7731"/>
    <w:rsid w:val="00412AFF"/>
    <w:rsid w:val="004A26A3"/>
    <w:rsid w:val="004A5831"/>
    <w:rsid w:val="004D6D05"/>
    <w:rsid w:val="004F0EDF"/>
    <w:rsid w:val="004F344D"/>
    <w:rsid w:val="00514CE0"/>
    <w:rsid w:val="00522BF1"/>
    <w:rsid w:val="00590166"/>
    <w:rsid w:val="005D022B"/>
    <w:rsid w:val="005E5BE9"/>
    <w:rsid w:val="00615BCE"/>
    <w:rsid w:val="0064432C"/>
    <w:rsid w:val="00681C17"/>
    <w:rsid w:val="0069427D"/>
    <w:rsid w:val="006E3465"/>
    <w:rsid w:val="006F7A19"/>
    <w:rsid w:val="00704BDE"/>
    <w:rsid w:val="00711423"/>
    <w:rsid w:val="007213E1"/>
    <w:rsid w:val="007676AF"/>
    <w:rsid w:val="00775389"/>
    <w:rsid w:val="00797838"/>
    <w:rsid w:val="007A7C22"/>
    <w:rsid w:val="007C36D8"/>
    <w:rsid w:val="007C411A"/>
    <w:rsid w:val="007F2744"/>
    <w:rsid w:val="00851E56"/>
    <w:rsid w:val="008931BE"/>
    <w:rsid w:val="008A6693"/>
    <w:rsid w:val="008C67E3"/>
    <w:rsid w:val="008F6561"/>
    <w:rsid w:val="00921D45"/>
    <w:rsid w:val="00977283"/>
    <w:rsid w:val="00996460"/>
    <w:rsid w:val="009A66DB"/>
    <w:rsid w:val="009B22FC"/>
    <w:rsid w:val="009B2F80"/>
    <w:rsid w:val="009B3300"/>
    <w:rsid w:val="009F3380"/>
    <w:rsid w:val="00A02163"/>
    <w:rsid w:val="00A314FE"/>
    <w:rsid w:val="00AE4C99"/>
    <w:rsid w:val="00BB51B4"/>
    <w:rsid w:val="00BF36F8"/>
    <w:rsid w:val="00BF4622"/>
    <w:rsid w:val="00C47A80"/>
    <w:rsid w:val="00C67708"/>
    <w:rsid w:val="00C747E8"/>
    <w:rsid w:val="00CA0776"/>
    <w:rsid w:val="00CB40B9"/>
    <w:rsid w:val="00CB4BFA"/>
    <w:rsid w:val="00CD00B1"/>
    <w:rsid w:val="00D22306"/>
    <w:rsid w:val="00D42542"/>
    <w:rsid w:val="00D8121C"/>
    <w:rsid w:val="00DD74C2"/>
    <w:rsid w:val="00DF6257"/>
    <w:rsid w:val="00E22189"/>
    <w:rsid w:val="00E25DCD"/>
    <w:rsid w:val="00E74069"/>
    <w:rsid w:val="00EB1F49"/>
    <w:rsid w:val="00EC4B40"/>
    <w:rsid w:val="00EF4031"/>
    <w:rsid w:val="00F865B3"/>
    <w:rsid w:val="00FB1509"/>
    <w:rsid w:val="00FB6B4D"/>
    <w:rsid w:val="00FF1903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name w:val="_тезисы"/>
    <w:basedOn w:val="a"/>
    <w:link w:val="ab"/>
    <w:qFormat/>
    <w:rsid w:val="00996460"/>
    <w:pPr>
      <w:ind w:firstLine="397"/>
    </w:pPr>
    <w:rPr>
      <w:rFonts w:eastAsiaTheme="minorHAnsi" w:cstheme="minorBidi"/>
      <w:szCs w:val="22"/>
      <w:lang w:val="en-US" w:eastAsia="en-US"/>
    </w:rPr>
  </w:style>
  <w:style w:type="character" w:customStyle="1" w:styleId="ab">
    <w:name w:val="_тезисы Знак"/>
    <w:basedOn w:val="a0"/>
    <w:link w:val="aa"/>
    <w:rsid w:val="00996460"/>
    <w:rPr>
      <w:rFonts w:ascii="Times New Roman" w:eastAsiaTheme="minorHAnsi" w:hAnsi="Times New Roman" w:cstheme="minorBid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ya.lypen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2BED5E-9E21-4548-92ED-03B1456D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Абырвалг</cp:lastModifiedBy>
  <cp:revision>27</cp:revision>
  <dcterms:created xsi:type="dcterms:W3CDTF">2022-11-07T09:18:00Z</dcterms:created>
  <dcterms:modified xsi:type="dcterms:W3CDTF">2024-02-16T18:40:00Z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