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9B44E3A" w:rsidR="00130241" w:rsidRDefault="00C05836">
      <w:pPr>
        <w:pBdr>
          <w:top w:val="nil"/>
          <w:left w:val="nil"/>
          <w:bottom w:val="nil"/>
          <w:right w:val="nil"/>
          <w:between w:val="nil"/>
        </w:pBdr>
        <w:shd w:val="clear" w:color="auto" w:fill="FFFFFF"/>
        <w:jc w:val="center"/>
        <w:rPr>
          <w:color w:val="000000"/>
        </w:rPr>
      </w:pPr>
      <w:r>
        <w:rPr>
          <w:b/>
          <w:color w:val="000000"/>
        </w:rPr>
        <w:t xml:space="preserve">Влияние катионного состава электролита на свойства и протекание электрохимической реакции в </w:t>
      </w:r>
      <w:r>
        <w:rPr>
          <w:b/>
          <w:color w:val="000000"/>
          <w:lang w:val="en-US"/>
        </w:rPr>
        <w:t>Zn</w:t>
      </w:r>
      <w:r w:rsidRPr="00C05836">
        <w:rPr>
          <w:b/>
          <w:color w:val="000000"/>
        </w:rPr>
        <w:t>//</w:t>
      </w:r>
      <w:r>
        <w:rPr>
          <w:b/>
          <w:color w:val="000000"/>
          <w:lang w:val="en-US"/>
        </w:rPr>
        <w:t>MnO</w:t>
      </w:r>
      <w:r w:rsidRPr="00C05836">
        <w:rPr>
          <w:b/>
          <w:color w:val="000000"/>
          <w:vertAlign w:val="subscript"/>
        </w:rPr>
        <w:t>2</w:t>
      </w:r>
      <w:r>
        <w:rPr>
          <w:b/>
          <w:color w:val="000000"/>
        </w:rPr>
        <w:t xml:space="preserve"> аккумуляторах</w:t>
      </w:r>
    </w:p>
    <w:p w14:paraId="00000002" w14:textId="4AEF3768" w:rsidR="00130241" w:rsidRDefault="00C05836">
      <w:pPr>
        <w:pBdr>
          <w:top w:val="nil"/>
          <w:left w:val="nil"/>
          <w:bottom w:val="nil"/>
          <w:right w:val="nil"/>
          <w:between w:val="nil"/>
        </w:pBdr>
        <w:shd w:val="clear" w:color="auto" w:fill="FFFFFF"/>
        <w:jc w:val="center"/>
        <w:rPr>
          <w:color w:val="000000"/>
        </w:rPr>
      </w:pPr>
      <w:r>
        <w:rPr>
          <w:b/>
          <w:i/>
          <w:color w:val="000000"/>
        </w:rPr>
        <w:t>Каменский</w:t>
      </w:r>
      <w:r w:rsidR="00EB1F49">
        <w:rPr>
          <w:b/>
          <w:i/>
          <w:color w:val="000000"/>
        </w:rPr>
        <w:t xml:space="preserve"> </w:t>
      </w:r>
      <w:r>
        <w:rPr>
          <w:b/>
          <w:i/>
          <w:color w:val="000000"/>
        </w:rPr>
        <w:t>М</w:t>
      </w:r>
      <w:r w:rsidR="00EB1F49">
        <w:rPr>
          <w:b/>
          <w:i/>
          <w:color w:val="000000"/>
        </w:rPr>
        <w:t>.А.</w:t>
      </w:r>
    </w:p>
    <w:p w14:paraId="00000003" w14:textId="58B18A65" w:rsidR="00130241" w:rsidRDefault="00C05836">
      <w:pPr>
        <w:pBdr>
          <w:top w:val="nil"/>
          <w:left w:val="nil"/>
          <w:bottom w:val="nil"/>
          <w:right w:val="nil"/>
          <w:between w:val="nil"/>
        </w:pBdr>
        <w:shd w:val="clear" w:color="auto" w:fill="FFFFFF"/>
        <w:jc w:val="center"/>
        <w:rPr>
          <w:color w:val="000000"/>
        </w:rPr>
      </w:pPr>
      <w:r>
        <w:rPr>
          <w:i/>
          <w:color w:val="000000"/>
        </w:rPr>
        <w:t>Аспирант</w:t>
      </w:r>
      <w:r w:rsidR="00EB1F49">
        <w:rPr>
          <w:i/>
          <w:color w:val="000000"/>
        </w:rPr>
        <w:t xml:space="preserve">, 4 </w:t>
      </w:r>
      <w:r>
        <w:rPr>
          <w:i/>
          <w:color w:val="000000"/>
        </w:rPr>
        <w:t>год</w:t>
      </w:r>
      <w:r w:rsidR="00EB1F49">
        <w:rPr>
          <w:i/>
          <w:color w:val="000000"/>
        </w:rPr>
        <w:t xml:space="preserve"> </w:t>
      </w:r>
      <w:r>
        <w:rPr>
          <w:i/>
          <w:color w:val="000000"/>
        </w:rPr>
        <w:t>обучения</w:t>
      </w:r>
    </w:p>
    <w:p w14:paraId="5A9D91E1" w14:textId="2F07ABA1" w:rsidR="00C05836" w:rsidRDefault="00C05836" w:rsidP="00C05836">
      <w:pPr>
        <w:shd w:val="clear" w:color="auto" w:fill="FFFFFF"/>
        <w:jc w:val="center"/>
        <w:rPr>
          <w:color w:val="000000"/>
        </w:rPr>
      </w:pPr>
      <w:r>
        <w:rPr>
          <w:i/>
          <w:color w:val="000000"/>
        </w:rPr>
        <w:t>Санкт-Петербургский государственный университет, </w:t>
      </w:r>
    </w:p>
    <w:p w14:paraId="69F2538E" w14:textId="77777777" w:rsidR="00C05836" w:rsidRDefault="00C05836" w:rsidP="00C05836">
      <w:pPr>
        <w:shd w:val="clear" w:color="auto" w:fill="FFFFFF"/>
        <w:jc w:val="center"/>
        <w:rPr>
          <w:color w:val="000000"/>
        </w:rPr>
      </w:pPr>
      <w:r>
        <w:rPr>
          <w:i/>
          <w:color w:val="000000"/>
        </w:rPr>
        <w:t>Институт химии, Санкт-Петербург, Россия</w:t>
      </w:r>
    </w:p>
    <w:p w14:paraId="107C613B" w14:textId="77777777" w:rsidR="00C05836" w:rsidRDefault="00C05836" w:rsidP="00C05836">
      <w:pPr>
        <w:shd w:val="clear" w:color="auto" w:fill="FFFFFF"/>
        <w:jc w:val="center"/>
      </w:pPr>
      <w:r>
        <w:rPr>
          <w:i/>
          <w:color w:val="000000"/>
        </w:rPr>
        <w:t xml:space="preserve">E-mail: </w:t>
      </w:r>
      <w:hyperlink r:id="rId6" w:history="1">
        <w:r>
          <w:rPr>
            <w:rStyle w:val="a9"/>
            <w:i/>
            <w:lang w:val="en-US"/>
          </w:rPr>
          <w:t>kamenskiim</w:t>
        </w:r>
        <w:r>
          <w:rPr>
            <w:rStyle w:val="a9"/>
            <w:i/>
          </w:rPr>
          <w:t>689@</w:t>
        </w:r>
        <w:r>
          <w:rPr>
            <w:rStyle w:val="a9"/>
            <w:i/>
            <w:lang w:val="en-US"/>
          </w:rPr>
          <w:t>gmail</w:t>
        </w:r>
        <w:r>
          <w:rPr>
            <w:rStyle w:val="a9"/>
            <w:i/>
          </w:rPr>
          <w:t>.</w:t>
        </w:r>
        <w:r>
          <w:rPr>
            <w:rStyle w:val="a9"/>
            <w:i/>
            <w:lang w:val="en-US"/>
          </w:rPr>
          <w:t>com</w:t>
        </w:r>
      </w:hyperlink>
    </w:p>
    <w:p w14:paraId="1D507B10" w14:textId="32ACE57D" w:rsidR="00C05836" w:rsidRDefault="00C05836" w:rsidP="00CD00B1">
      <w:pPr>
        <w:pBdr>
          <w:top w:val="nil"/>
          <w:left w:val="nil"/>
          <w:bottom w:val="nil"/>
          <w:right w:val="nil"/>
          <w:between w:val="nil"/>
        </w:pBdr>
        <w:shd w:val="clear" w:color="auto" w:fill="FFFFFF"/>
        <w:ind w:firstLine="397"/>
        <w:jc w:val="both"/>
        <w:rPr>
          <w:color w:val="000000"/>
        </w:rPr>
      </w:pPr>
      <w:r w:rsidRPr="00C05836">
        <w:rPr>
          <w:color w:val="000000"/>
        </w:rPr>
        <w:t xml:space="preserve">Альтернативные источники энергии, в особенности пост-литиевые системы хранения и запасания энергии, в настоящее время крайне активно развиваются ввиду </w:t>
      </w:r>
      <w:r w:rsidRPr="00C05836">
        <w:t>большей степени безопасности, наличием более доступного сырья и, как следствие, дешевизной.</w:t>
      </w:r>
      <w:r>
        <w:t xml:space="preserve"> Водные цинк-ионные аккумуляторы (ЦИА) с катодами на основе соединений марганца (в первую очередь, </w:t>
      </w:r>
      <w:r>
        <w:rPr>
          <w:lang w:val="en-US"/>
        </w:rPr>
        <w:t>MnO</w:t>
      </w:r>
      <w:r w:rsidRPr="00C05836">
        <w:rPr>
          <w:vertAlign w:val="subscript"/>
        </w:rPr>
        <w:t>2</w:t>
      </w:r>
      <w:r w:rsidRPr="00C05836">
        <w:t xml:space="preserve">) </w:t>
      </w:r>
      <w:r>
        <w:t xml:space="preserve">представляют особый интерес ввиду </w:t>
      </w:r>
      <w:r w:rsidRPr="00ED09E5">
        <w:rPr>
          <w:color w:val="000000"/>
        </w:rPr>
        <w:t>высокого потенциала окисления среди других катодных материалов</w:t>
      </w:r>
      <w:r>
        <w:rPr>
          <w:color w:val="000000"/>
        </w:rPr>
        <w:t xml:space="preserve"> ЦИА, </w:t>
      </w:r>
      <w:r w:rsidR="00D058AC" w:rsidRPr="00ED09E5">
        <w:rPr>
          <w:color w:val="000000"/>
        </w:rPr>
        <w:t>низкой стоимости и простоты синтеза</w:t>
      </w:r>
      <w:r w:rsidR="00D058AC">
        <w:rPr>
          <w:color w:val="000000"/>
        </w:rPr>
        <w:t>. Однако одним из основных недостатков данных типов материалов является недосказанность и высокая степень дискуссионности механизма протекающей на катоде электрохимической реакции, вызванная рядом факторов: участием различных присутствующих в растворе катионов и анионов</w:t>
      </w:r>
      <w:r w:rsidR="008E18E1" w:rsidRPr="008E18E1">
        <w:rPr>
          <w:color w:val="000000"/>
        </w:rPr>
        <w:t xml:space="preserve"> </w:t>
      </w:r>
      <w:r w:rsidR="008E18E1">
        <w:rPr>
          <w:color w:val="000000"/>
        </w:rPr>
        <w:t>вследствие присутствия трех типов каиионов в растворе (</w:t>
      </w:r>
      <w:r w:rsidR="008E18E1">
        <w:rPr>
          <w:color w:val="000000"/>
          <w:lang w:val="en-US"/>
        </w:rPr>
        <w:t>Zn</w:t>
      </w:r>
      <w:r w:rsidR="008E18E1" w:rsidRPr="008E18E1">
        <w:rPr>
          <w:color w:val="000000"/>
          <w:vertAlign w:val="superscript"/>
        </w:rPr>
        <w:t>2+</w:t>
      </w:r>
      <w:r w:rsidR="008E18E1" w:rsidRPr="008E18E1">
        <w:rPr>
          <w:color w:val="000000"/>
        </w:rPr>
        <w:t xml:space="preserve">, </w:t>
      </w:r>
      <w:r w:rsidR="008E18E1">
        <w:rPr>
          <w:color w:val="000000"/>
          <w:lang w:val="en-US"/>
        </w:rPr>
        <w:t>Mn</w:t>
      </w:r>
      <w:r w:rsidR="008E18E1" w:rsidRPr="008E18E1">
        <w:rPr>
          <w:color w:val="000000"/>
          <w:vertAlign w:val="superscript"/>
        </w:rPr>
        <w:t>2+</w:t>
      </w:r>
      <w:r w:rsidR="008E18E1" w:rsidRPr="008E18E1">
        <w:rPr>
          <w:color w:val="000000"/>
        </w:rPr>
        <w:t xml:space="preserve">, </w:t>
      </w:r>
      <w:r w:rsidR="008E18E1">
        <w:rPr>
          <w:color w:val="000000"/>
          <w:lang w:val="en-US"/>
        </w:rPr>
        <w:t>H</w:t>
      </w:r>
      <w:r w:rsidR="008E18E1" w:rsidRPr="008E18E1">
        <w:rPr>
          <w:color w:val="000000"/>
          <w:vertAlign w:val="superscript"/>
        </w:rPr>
        <w:t>+</w:t>
      </w:r>
      <w:r w:rsidR="008E18E1" w:rsidRPr="008E18E1">
        <w:rPr>
          <w:color w:val="000000"/>
        </w:rPr>
        <w:t>)</w:t>
      </w:r>
      <w:r w:rsidR="00D058AC">
        <w:rPr>
          <w:color w:val="000000"/>
        </w:rPr>
        <w:t>, формированием поверхностных осадков на катоде, нестабильность</w:t>
      </w:r>
      <w:r w:rsidR="008E18E1">
        <w:rPr>
          <w:color w:val="000000"/>
        </w:rPr>
        <w:t>ю</w:t>
      </w:r>
      <w:r w:rsidR="00D058AC">
        <w:rPr>
          <w:color w:val="000000"/>
        </w:rPr>
        <w:t xml:space="preserve"> величины </w:t>
      </w:r>
      <w:r w:rsidR="00D058AC">
        <w:rPr>
          <w:color w:val="000000"/>
          <w:lang w:val="en-US"/>
        </w:rPr>
        <w:t>pH</w:t>
      </w:r>
      <w:r w:rsidR="00D058AC" w:rsidRPr="00D058AC">
        <w:rPr>
          <w:color w:val="000000"/>
        </w:rPr>
        <w:t xml:space="preserve"> </w:t>
      </w:r>
      <w:r w:rsidR="00D058AC">
        <w:rPr>
          <w:color w:val="000000"/>
        </w:rPr>
        <w:t xml:space="preserve">приэлектродного слоя в ходе циклирования ячейки. </w:t>
      </w:r>
    </w:p>
    <w:p w14:paraId="36B1ACC7" w14:textId="17C82B11" w:rsidR="00D058AC" w:rsidRPr="007700DA" w:rsidRDefault="00D058AC" w:rsidP="00CD00B1">
      <w:pPr>
        <w:pBdr>
          <w:top w:val="nil"/>
          <w:left w:val="nil"/>
          <w:bottom w:val="nil"/>
          <w:right w:val="nil"/>
          <w:between w:val="nil"/>
        </w:pBdr>
        <w:shd w:val="clear" w:color="auto" w:fill="FFFFFF"/>
        <w:ind w:firstLine="397"/>
        <w:jc w:val="both"/>
        <w:rPr>
          <w:color w:val="000000"/>
        </w:rPr>
      </w:pPr>
      <w:r>
        <w:rPr>
          <w:color w:val="000000"/>
        </w:rPr>
        <w:t xml:space="preserve">Среди различных версий механизма электрохимической реакции наиболее часто встречается концепция со-интеркаляции двух типов ионов: </w:t>
      </w:r>
      <w:r>
        <w:rPr>
          <w:color w:val="000000"/>
          <w:lang w:val="en-US"/>
        </w:rPr>
        <w:t>Zn</w:t>
      </w:r>
      <w:r w:rsidRPr="00D058AC">
        <w:rPr>
          <w:color w:val="000000"/>
          <w:vertAlign w:val="superscript"/>
        </w:rPr>
        <w:t>2+</w:t>
      </w:r>
      <w:r w:rsidRPr="00D058AC">
        <w:rPr>
          <w:color w:val="000000"/>
        </w:rPr>
        <w:t xml:space="preserve"> </w:t>
      </w:r>
      <w:r>
        <w:rPr>
          <w:color w:val="000000"/>
        </w:rPr>
        <w:t xml:space="preserve">и </w:t>
      </w:r>
      <w:r>
        <w:rPr>
          <w:color w:val="000000"/>
          <w:lang w:val="en-US"/>
        </w:rPr>
        <w:t>H</w:t>
      </w:r>
      <w:r w:rsidRPr="00D058AC">
        <w:rPr>
          <w:color w:val="000000"/>
          <w:vertAlign w:val="superscript"/>
        </w:rPr>
        <w:t>+</w:t>
      </w:r>
      <w:r w:rsidRPr="00D058AC">
        <w:rPr>
          <w:color w:val="000000"/>
        </w:rPr>
        <w:t xml:space="preserve"> </w:t>
      </w:r>
      <w:r w:rsidR="008E18E1">
        <w:rPr>
          <w:color w:val="000000"/>
        </w:rPr>
        <w:t>–</w:t>
      </w:r>
      <w:r w:rsidRPr="00D058AC">
        <w:rPr>
          <w:color w:val="000000"/>
        </w:rPr>
        <w:t xml:space="preserve"> </w:t>
      </w:r>
      <w:r>
        <w:rPr>
          <w:color w:val="000000"/>
        </w:rPr>
        <w:t xml:space="preserve">в решетку катодного материала </w:t>
      </w:r>
      <w:r>
        <w:rPr>
          <w:color w:val="000000"/>
        </w:rPr>
        <w:fldChar w:fldCharType="begin" w:fldLock="1"/>
      </w:r>
      <w:r>
        <w:rPr>
          <w:color w:val="000000"/>
        </w:rPr>
        <w:instrText>ADDIN CSL_CITATION {"citationItems":[{"id":"ITEM-1","itemData":{"DOI":"10.1021/jacs.7b04471","ISSN":"15205126","PMID":"28704997","abstract":"Rechargeable aqueous Zn/MnO2 battery chemistry in a neutral or mildly acidic electrolyte has attracted extensive attention recently because all the components (anode, cathode, and electrolyte) in a Zn/MnO2 battery are safe, abundant, and sustainable. However, the reaction mechanism of the MnO2 cathode remains a topic of discussion. Herein, we design a highly reversible aqueous Zn/MnO2 battery where the binder-free MnO2 cathode was fabricated by in situ electrodeposition of MnO2 on carbon fiber paper in mild acidic ZnSO4+MnSO4 electrolyte. Electrochemical and structural analysis identify that the MnO2 cathode experience a consequent H+ and Zn2+ insertion/extraction process with high reversibility and cycling stability. To our best knowledge, it is the first report on rechargeable aqueous batteries with a consequent ion-insertion reaction mechanism.","author":[{"dropping-particle":"","family":"Sun","given":"Wei","non-dropping-particle":"","parse-names":false,"suffix":""},{"dropping-particle":"","family":"Wang","given":"Fei","non-dropping-particle":"","parse-names":false,"suffix":""},{"dropping-particle":"","family":"Hou","given":"Singyuk","non-dropping-particle":"","parse-names":false,"suffix":""},{"dropping-particle":"","family":"Yang","given":"Chongyin","non-dropping-particle":"","parse-names":false,"suffix":""},{"dropping-particle":"","family":"Fan","given":"Xiulin","non-dropping-particle":"","parse-names":false,"suffix":""},{"dropping-particle":"","family":"Ma","given":"Zhaohui","non-dropping-particle":"","parse-names":false,"suffix":""},{"dropping-particle":"","family":"Gao","given":"Tao","non-dropping-particle":"","parse-names":false,"suffix":""},{"dropping-particle":"","family":"Han","given":"Fudong","non-dropping-particle":"","parse-names":false,"suffix":""},{"dropping-particle":"","family":"Hu","given":"Renzong","non-dropping-particle":"","parse-names":false,"suffix":""},{"dropping-particle":"","family":"Zhu","given":"Min","non-dropping-particle":"","parse-names":false,"suffix":""},{"dropping-particle":"","family":"Wang","given":"Chunsheng","non-dropping-particle":"","parse-names":false,"suffix":""}],"container-title":"Journal of the American Chemical Society","id":"ITEM-1","issue":"29","issued":{"date-parts":[["2017"]]},"page":"9775-9778","title":"Zn/MnO2 Battery Chemistry with H+ and Zn2+ Coinsertion","type":"article-journal","volume":"139"},"uris":["http://www.mendeley.com/documents/?uuid=daa3545a-7b90-48ed-8f44-d264b42bd2c0"]}],"mendeley":{"formattedCitation":"[1]","plainTextFormattedCitation":"[1]","previouslyFormattedCitation":"[1]"},"properties":{"noteIndex":0},"schema":"https://github.com/citation-style-language/schema/raw/master/csl-citation.json"}</w:instrText>
      </w:r>
      <w:r>
        <w:rPr>
          <w:color w:val="000000"/>
        </w:rPr>
        <w:fldChar w:fldCharType="separate"/>
      </w:r>
      <w:r w:rsidRPr="00D058AC">
        <w:rPr>
          <w:noProof/>
          <w:color w:val="000000"/>
        </w:rPr>
        <w:t>[1]</w:t>
      </w:r>
      <w:r>
        <w:rPr>
          <w:color w:val="000000"/>
        </w:rPr>
        <w:fldChar w:fldCharType="end"/>
      </w:r>
      <w:r>
        <w:rPr>
          <w:color w:val="000000"/>
        </w:rPr>
        <w:t xml:space="preserve">, </w:t>
      </w:r>
      <w:r w:rsidR="007700DA">
        <w:rPr>
          <w:color w:val="000000"/>
        </w:rPr>
        <w:t xml:space="preserve">однако установить однозначно внедрение катиона </w:t>
      </w:r>
      <w:r w:rsidR="007700DA">
        <w:rPr>
          <w:color w:val="000000"/>
          <w:lang w:val="en-US"/>
        </w:rPr>
        <w:t>H</w:t>
      </w:r>
      <w:r w:rsidR="007700DA" w:rsidRPr="007700DA">
        <w:rPr>
          <w:color w:val="000000"/>
          <w:vertAlign w:val="superscript"/>
        </w:rPr>
        <w:t>+</w:t>
      </w:r>
      <w:r w:rsidR="007700DA" w:rsidRPr="007700DA">
        <w:rPr>
          <w:color w:val="000000"/>
        </w:rPr>
        <w:t xml:space="preserve"> </w:t>
      </w:r>
      <w:r w:rsidR="007700DA">
        <w:rPr>
          <w:color w:val="000000"/>
        </w:rPr>
        <w:t>в катод не представляется возможным. Создание гибридного аккумулятора, в котором было бы реализовано и доказано внедрение только одного сорта ионов, послужило бы надежным доказательством интеркаляции ионов водорода.</w:t>
      </w:r>
    </w:p>
    <w:p w14:paraId="2EEFDF1A" w14:textId="5B5BD7A7" w:rsidR="00D058AC" w:rsidRDefault="00D058AC" w:rsidP="00CD00B1">
      <w:pPr>
        <w:pBdr>
          <w:top w:val="nil"/>
          <w:left w:val="nil"/>
          <w:bottom w:val="nil"/>
          <w:right w:val="nil"/>
          <w:between w:val="nil"/>
        </w:pBdr>
        <w:shd w:val="clear" w:color="auto" w:fill="FFFFFF"/>
        <w:ind w:firstLine="397"/>
        <w:jc w:val="both"/>
        <w:rPr>
          <w:color w:val="000000"/>
        </w:rPr>
      </w:pPr>
      <w:r>
        <w:rPr>
          <w:color w:val="000000"/>
        </w:rPr>
        <w:t xml:space="preserve">В данной работе было проанализировано влияние состава </w:t>
      </w:r>
      <w:r w:rsidRPr="00D058AC">
        <w:rPr>
          <w:color w:val="000000"/>
        </w:rPr>
        <w:t>электролита</w:t>
      </w:r>
      <w:r>
        <w:rPr>
          <w:color w:val="000000"/>
        </w:rPr>
        <w:t xml:space="preserve"> на то, как протекает электрохимическая реакция в катодных материалах на основе </w:t>
      </w:r>
      <w:r>
        <w:rPr>
          <w:color w:val="000000"/>
          <w:lang w:val="en-US"/>
        </w:rPr>
        <w:t>MnO</w:t>
      </w:r>
      <w:r w:rsidRPr="00D058AC">
        <w:rPr>
          <w:color w:val="000000"/>
          <w:vertAlign w:val="subscript"/>
        </w:rPr>
        <w:t>2</w:t>
      </w:r>
      <w:r w:rsidRPr="00D058AC">
        <w:rPr>
          <w:color w:val="000000"/>
        </w:rPr>
        <w:t xml:space="preserve"> </w:t>
      </w:r>
      <w:r>
        <w:rPr>
          <w:color w:val="000000"/>
        </w:rPr>
        <w:t>различной морфологии. Как было показано ранее, исходный тип кристаллической решетки оказывает слабое влияние на механизм реакции после первого цикла, поэтому вне зависимости от исследуемой модификации путь реакции остается неизменным и определяется именно составом раствора электролита</w:t>
      </w:r>
      <w:r w:rsidR="008E18E1">
        <w:rPr>
          <w:color w:val="000000"/>
        </w:rPr>
        <w:t xml:space="preserve"> </w:t>
      </w:r>
      <w:r w:rsidR="008E18E1">
        <w:fldChar w:fldCharType="begin" w:fldLock="1"/>
      </w:r>
      <w:r w:rsidR="008E18E1">
        <w:instrText>ADDIN CSL_CITATION {"citationItems":[{"id":"ITEM-1","itemData":{"DOI":"10.1016/j.jpowsour.2022.231023","ISSN":"03787753","abstract":"In this work, different MnO2 polymorphs are applied as cathodes in zinc-ion batteries (ZIBs). All the polymorphs result in similar electrochemical behavior in weak acidic (1 М) ZnSO4 aqueous solutions at comparable specific capacity (200–225 mAh g−1), similar charge–discharge curves, and temporal stability owing to an irreversible modification of the pristine positive electrode during battery charge and discharge. This irreversibility stems from the dissolution and re-deposition of MnO2 and the formation of new manganese and zinc compounds (basic salt deposits such as ZnMn2O4, Mn2O3, and MnOOH). The additional (new) MnO2 phase is formed via two routes: disproportionation of Mn+3 ions formed during the discharge process and anodic oxidation of Mn2+ ions in a solution. According to X-ray diffraction and Raman spectroscopy analyses, the re-deposited MnO2 is in an amorphous state. The amorphous MnO2 covers the surface of the initial crystalline particles and affects the electrochemical behavior of the ZIBs. The strong pH dependence of the electrochemical response of the MnO2 electrodes is related to the H+ concentration effect on ionic equilibria in this system, such as the formation of basic zinc and manganese salts and hydroxides as well as the disproportionation of Mn+3 and anodic oxidation of Mn+2.","author":[{"dropping-particle":"","family":"Siamionau","given":"Uladzislau","non-dropping-particle":"","parse-names":false,"suffix":""},{"dropping-particle":"","family":"Aniskevich","given":"Yauhen","non-dropping-particle":"","parse-names":false,"suffix":""},{"dropping-particle":"","family":"Mazanik","given":"Alexander","non-dropping-particle":"","parse-names":false,"suffix":""},{"dropping-particle":"","family":"Kokits","given":"Olga","non-dropping-particle":"","parse-names":false,"suffix":""},{"dropping-particle":"","family":"Ragoisha","given":"Genady","non-dropping-particle":"","parse-names":false,"suffix":""},{"dropping-particle":"","family":"Jo","given":"Jae Hyeon","non-dropping-particle":"","parse-names":false,"suffix":""},{"dropping-particle":"","family":"Myung","given":"Seung Taek","non-dropping-particle":"","parse-names":false,"suffix":""},{"dropping-particle":"","family":"Streltsov","given":"Eugene","non-dropping-particle":"","parse-names":false,"suffix":""}],"container-title":"Journal of Power Sources","id":"ITEM-1","issue":"December 2021","issued":{"date-parts":[["2022"]]},"page":"231023","publisher":"Elsevier B.V.","title":"Rechargeable zinc-ion batteries with manganese dioxide cathode: How critical is choice of manganese dioxide polymorphs in aqueous solutions?","type":"article-journal","volume":"523"},"uris":["http://www.mendeley.com/documents/?uuid=abfa6cda-5c0e-4ba5-8272-aecacb1bbfc3"]}],"mendeley":{"formattedCitation":"[2]","plainTextFormattedCitation":"[2]","previouslyFormattedCitation":"[2,3]"},"properties":{"noteIndex":0},"schema":"https://github.com/citation-style-language/schema/raw/master/csl-citation.json"}</w:instrText>
      </w:r>
      <w:r w:rsidR="008E18E1">
        <w:fldChar w:fldCharType="separate"/>
      </w:r>
      <w:r w:rsidR="008E18E1" w:rsidRPr="008E18E1">
        <w:rPr>
          <w:noProof/>
        </w:rPr>
        <w:t>[2]</w:t>
      </w:r>
      <w:r w:rsidR="008E18E1">
        <w:fldChar w:fldCharType="end"/>
      </w:r>
      <w:r>
        <w:rPr>
          <w:color w:val="000000"/>
        </w:rPr>
        <w:t xml:space="preserve">. </w:t>
      </w:r>
    </w:p>
    <w:p w14:paraId="3AFBDFD0" w14:textId="743BC73F" w:rsidR="007700DA" w:rsidRPr="007700DA" w:rsidRDefault="007700DA" w:rsidP="008E18E1">
      <w:pPr>
        <w:pBdr>
          <w:top w:val="nil"/>
          <w:left w:val="nil"/>
          <w:bottom w:val="nil"/>
          <w:right w:val="nil"/>
          <w:between w:val="nil"/>
        </w:pBdr>
        <w:shd w:val="clear" w:color="auto" w:fill="FFFFFF"/>
        <w:ind w:firstLine="397"/>
        <w:jc w:val="both"/>
        <w:rPr>
          <w:color w:val="000000"/>
        </w:rPr>
      </w:pPr>
      <w:r>
        <w:rPr>
          <w:color w:val="000000"/>
        </w:rPr>
        <w:t xml:space="preserve">Методами циклической вольтамперометрии и </w:t>
      </w:r>
      <w:r w:rsidR="008E18E1">
        <w:rPr>
          <w:color w:val="000000"/>
        </w:rPr>
        <w:t xml:space="preserve">электрохимической кварцевой микрогравиметрии были изучены катодные материалы на основе </w:t>
      </w:r>
      <w:r w:rsidR="008E18E1">
        <w:rPr>
          <w:color w:val="000000"/>
          <w:lang w:val="en-US"/>
        </w:rPr>
        <w:t>MnO</w:t>
      </w:r>
      <w:r w:rsidR="008E18E1" w:rsidRPr="007700DA">
        <w:rPr>
          <w:color w:val="000000"/>
          <w:vertAlign w:val="subscript"/>
        </w:rPr>
        <w:t>2</w:t>
      </w:r>
      <w:r w:rsidR="008E18E1" w:rsidRPr="007700DA">
        <w:rPr>
          <w:color w:val="000000"/>
        </w:rPr>
        <w:t xml:space="preserve"> </w:t>
      </w:r>
      <w:r w:rsidR="008E18E1">
        <w:rPr>
          <w:color w:val="000000"/>
        </w:rPr>
        <w:t xml:space="preserve">в растворах на основе </w:t>
      </w:r>
      <w:r w:rsidR="008E18E1">
        <w:rPr>
          <w:color w:val="000000"/>
          <w:lang w:val="en-US"/>
        </w:rPr>
        <w:t>ZnSO</w:t>
      </w:r>
      <w:r w:rsidR="008E18E1" w:rsidRPr="007700DA">
        <w:rPr>
          <w:color w:val="000000"/>
          <w:vertAlign w:val="subscript"/>
        </w:rPr>
        <w:t>4</w:t>
      </w:r>
      <w:r w:rsidR="008E18E1" w:rsidRPr="007700DA">
        <w:rPr>
          <w:color w:val="000000"/>
        </w:rPr>
        <w:t xml:space="preserve"> </w:t>
      </w:r>
      <w:r w:rsidR="008E18E1">
        <w:rPr>
          <w:color w:val="000000"/>
        </w:rPr>
        <w:t>с добавлением соли марганца (</w:t>
      </w:r>
      <w:r w:rsidR="008E18E1">
        <w:rPr>
          <w:color w:val="000000"/>
          <w:lang w:val="en-US"/>
        </w:rPr>
        <w:t>MnSO</w:t>
      </w:r>
      <w:r w:rsidR="008E18E1" w:rsidRPr="007700DA">
        <w:rPr>
          <w:color w:val="000000"/>
          <w:vertAlign w:val="subscript"/>
        </w:rPr>
        <w:t>4</w:t>
      </w:r>
      <w:r w:rsidR="008E18E1" w:rsidRPr="007700DA">
        <w:rPr>
          <w:color w:val="000000"/>
        </w:rPr>
        <w:t xml:space="preserve">) </w:t>
      </w:r>
      <w:r w:rsidR="008E18E1">
        <w:rPr>
          <w:color w:val="000000"/>
        </w:rPr>
        <w:t>и щелочного металла (</w:t>
      </w:r>
      <w:r w:rsidR="008E18E1">
        <w:rPr>
          <w:color w:val="000000"/>
          <w:lang w:val="en-US"/>
        </w:rPr>
        <w:t>Li</w:t>
      </w:r>
      <w:r w:rsidR="008E18E1" w:rsidRPr="007700DA">
        <w:rPr>
          <w:color w:val="000000"/>
          <w:vertAlign w:val="subscript"/>
        </w:rPr>
        <w:t>2</w:t>
      </w:r>
      <w:r w:rsidR="008E18E1">
        <w:rPr>
          <w:color w:val="000000"/>
          <w:lang w:val="en-US"/>
        </w:rPr>
        <w:t>SO</w:t>
      </w:r>
      <w:r w:rsidR="008E18E1" w:rsidRPr="007700DA">
        <w:rPr>
          <w:color w:val="000000"/>
          <w:vertAlign w:val="subscript"/>
        </w:rPr>
        <w:t>4</w:t>
      </w:r>
      <w:r w:rsidR="008E18E1" w:rsidRPr="007700DA">
        <w:rPr>
          <w:color w:val="000000"/>
        </w:rPr>
        <w:t xml:space="preserve">, </w:t>
      </w:r>
      <w:r w:rsidR="008E18E1">
        <w:rPr>
          <w:color w:val="000000"/>
          <w:lang w:val="en-US"/>
        </w:rPr>
        <w:t>Na</w:t>
      </w:r>
      <w:r w:rsidR="008E18E1" w:rsidRPr="007700DA">
        <w:rPr>
          <w:color w:val="000000"/>
          <w:vertAlign w:val="subscript"/>
        </w:rPr>
        <w:t>2</w:t>
      </w:r>
      <w:r w:rsidR="008E18E1">
        <w:rPr>
          <w:color w:val="000000"/>
          <w:lang w:val="en-US"/>
        </w:rPr>
        <w:t>SO</w:t>
      </w:r>
      <w:r w:rsidR="008E18E1" w:rsidRPr="007700DA">
        <w:rPr>
          <w:color w:val="000000"/>
          <w:vertAlign w:val="subscript"/>
        </w:rPr>
        <w:t>4</w:t>
      </w:r>
      <w:r w:rsidR="008E18E1" w:rsidRPr="007700DA">
        <w:rPr>
          <w:color w:val="000000"/>
        </w:rPr>
        <w:t>).</w:t>
      </w:r>
      <w:r w:rsidR="008E18E1" w:rsidRPr="008E18E1">
        <w:rPr>
          <w:color w:val="000000"/>
        </w:rPr>
        <w:t xml:space="preserve"> </w:t>
      </w:r>
      <w:r w:rsidR="008E18E1">
        <w:rPr>
          <w:color w:val="000000"/>
        </w:rPr>
        <w:t xml:space="preserve">Были изучены зависимости изменения токового отклика и удельной емкости в случае бинарных и тройных растворов электролитов, рассмотрены в деталях электрохимические процессы, протекающие в ходе разряда таких систем, то есть реакции, сопровождающие процессы интеркаляции. </w:t>
      </w:r>
      <w:r>
        <w:rPr>
          <w:color w:val="000000"/>
        </w:rPr>
        <w:t xml:space="preserve">На основании </w:t>
      </w:r>
      <w:r w:rsidR="008E18E1">
        <w:rPr>
          <w:color w:val="000000"/>
        </w:rPr>
        <w:t>измеренных</w:t>
      </w:r>
      <w:r>
        <w:rPr>
          <w:color w:val="000000"/>
        </w:rPr>
        <w:t xml:space="preserve"> </w:t>
      </w:r>
      <w:r w:rsidR="008E18E1" w:rsidRPr="0087746A">
        <w:rPr>
          <w:i/>
          <w:iCs/>
          <w:color w:val="000000"/>
          <w:lang w:val="en-US"/>
        </w:rPr>
        <w:t>in</w:t>
      </w:r>
      <w:r w:rsidR="008E18E1" w:rsidRPr="0087746A">
        <w:rPr>
          <w:i/>
          <w:iCs/>
          <w:color w:val="000000"/>
        </w:rPr>
        <w:t xml:space="preserve"> </w:t>
      </w:r>
      <w:r w:rsidR="008E18E1" w:rsidRPr="0087746A">
        <w:rPr>
          <w:i/>
          <w:iCs/>
          <w:color w:val="000000"/>
          <w:lang w:val="en-US"/>
        </w:rPr>
        <w:t>operando</w:t>
      </w:r>
      <w:r>
        <w:rPr>
          <w:color w:val="000000"/>
        </w:rPr>
        <w:t xml:space="preserve"> </w:t>
      </w:r>
      <w:r w:rsidR="008E18E1">
        <w:rPr>
          <w:color w:val="000000"/>
        </w:rPr>
        <w:t xml:space="preserve">изменений </w:t>
      </w:r>
      <w:r>
        <w:rPr>
          <w:color w:val="000000"/>
        </w:rPr>
        <w:t>массы электродов и прошедшего заряда оценены молекулярные массы переносчиков заряда в системе</w:t>
      </w:r>
      <w:r w:rsidR="008E18E1">
        <w:rPr>
          <w:color w:val="000000"/>
        </w:rPr>
        <w:t xml:space="preserve"> и установлено, что вне зависимости от состава раствора протекает интеркаляция одновалентного иона, наблюдаемая в присутствии соли натрия в растворе электролита. </w:t>
      </w:r>
    </w:p>
    <w:p w14:paraId="022FC08C" w14:textId="42E6137B" w:rsidR="00A02163" w:rsidRPr="007700DA" w:rsidRDefault="00D058AC" w:rsidP="007700DA">
      <w:pPr>
        <w:pBdr>
          <w:top w:val="nil"/>
          <w:left w:val="nil"/>
          <w:bottom w:val="nil"/>
          <w:right w:val="nil"/>
          <w:between w:val="nil"/>
        </w:pBdr>
        <w:shd w:val="clear" w:color="auto" w:fill="FFFFFF"/>
        <w:ind w:firstLine="397"/>
        <w:jc w:val="both"/>
        <w:rPr>
          <w:i/>
          <w:iCs/>
          <w:color w:val="000000"/>
        </w:rPr>
      </w:pPr>
      <w:r>
        <w:rPr>
          <w:i/>
          <w:iCs/>
          <w:color w:val="000000"/>
        </w:rPr>
        <w:t xml:space="preserve">Исследования структуры материалов были выполнены при поддержке ресурсного центра «Рентгенодифракционные методы исследования» Научного парка СПбГУ. </w:t>
      </w:r>
    </w:p>
    <w:p w14:paraId="0000000E" w14:textId="77777777" w:rsidR="00130241" w:rsidRDefault="00EB1F49" w:rsidP="007700DA">
      <w:pPr>
        <w:pBdr>
          <w:top w:val="nil"/>
          <w:left w:val="nil"/>
          <w:bottom w:val="nil"/>
          <w:right w:val="nil"/>
          <w:between w:val="nil"/>
        </w:pBdr>
        <w:shd w:val="clear" w:color="auto" w:fill="FFFFFF"/>
        <w:jc w:val="center"/>
        <w:rPr>
          <w:color w:val="000000"/>
        </w:rPr>
      </w:pPr>
      <w:r>
        <w:rPr>
          <w:b/>
          <w:color w:val="000000"/>
        </w:rPr>
        <w:t>Литература</w:t>
      </w:r>
    </w:p>
    <w:p w14:paraId="7559B1B9" w14:textId="23733712" w:rsidR="008E18E1" w:rsidRPr="004F0C9E" w:rsidRDefault="008E18E1" w:rsidP="008E18E1">
      <w:pPr>
        <w:widowControl w:val="0"/>
        <w:autoSpaceDE w:val="0"/>
        <w:autoSpaceDN w:val="0"/>
        <w:adjustRightInd w:val="0"/>
        <w:ind w:left="284" w:hanging="284"/>
        <w:rPr>
          <w:noProof/>
          <w:lang w:val="en-US"/>
        </w:rPr>
      </w:pPr>
      <w:r w:rsidRPr="008E18E1">
        <w:rPr>
          <w:noProof/>
        </w:rPr>
        <w:t>1.</w:t>
      </w:r>
      <w:r w:rsidRPr="008E18E1">
        <w:rPr>
          <w:noProof/>
        </w:rPr>
        <w:tab/>
        <w:t xml:space="preserve">Sun W. et al. </w:t>
      </w:r>
      <w:r w:rsidRPr="004F0C9E">
        <w:rPr>
          <w:noProof/>
          <w:lang w:val="en-US"/>
        </w:rPr>
        <w:t>Zn/MnO</w:t>
      </w:r>
      <w:r w:rsidRPr="004F0C9E">
        <w:rPr>
          <w:noProof/>
          <w:vertAlign w:val="subscript"/>
          <w:lang w:val="en-US"/>
        </w:rPr>
        <w:t>2</w:t>
      </w:r>
      <w:r w:rsidRPr="004F0C9E">
        <w:rPr>
          <w:noProof/>
          <w:lang w:val="en-US"/>
        </w:rPr>
        <w:t xml:space="preserve"> Battery Chemistry with H</w:t>
      </w:r>
      <w:r w:rsidRPr="004F0C9E">
        <w:rPr>
          <w:noProof/>
          <w:vertAlign w:val="superscript"/>
          <w:lang w:val="en-US"/>
        </w:rPr>
        <w:t>+</w:t>
      </w:r>
      <w:r w:rsidRPr="004F0C9E">
        <w:rPr>
          <w:noProof/>
          <w:lang w:val="en-US"/>
        </w:rPr>
        <w:t xml:space="preserve"> and Zn</w:t>
      </w:r>
      <w:r w:rsidRPr="004F0C9E">
        <w:rPr>
          <w:noProof/>
          <w:vertAlign w:val="superscript"/>
          <w:lang w:val="en-US"/>
        </w:rPr>
        <w:t>2+</w:t>
      </w:r>
      <w:r w:rsidRPr="004F0C9E">
        <w:rPr>
          <w:noProof/>
          <w:lang w:val="en-US"/>
        </w:rPr>
        <w:t xml:space="preserve"> Coinsertion // J. Am. Chem. Soc. 2017. Vol. 139, № 29. P. 9775–9778.</w:t>
      </w:r>
    </w:p>
    <w:p w14:paraId="237B37B6" w14:textId="40B67917" w:rsidR="008E18E1" w:rsidRPr="008E18E1" w:rsidRDefault="008E18E1" w:rsidP="008E18E1">
      <w:pPr>
        <w:widowControl w:val="0"/>
        <w:autoSpaceDE w:val="0"/>
        <w:autoSpaceDN w:val="0"/>
        <w:adjustRightInd w:val="0"/>
        <w:ind w:left="284" w:hanging="284"/>
        <w:rPr>
          <w:noProof/>
        </w:rPr>
      </w:pPr>
      <w:r w:rsidRPr="004F0C9E">
        <w:rPr>
          <w:noProof/>
          <w:lang w:val="en-US"/>
        </w:rPr>
        <w:t>2.</w:t>
      </w:r>
      <w:r w:rsidRPr="004F0C9E">
        <w:rPr>
          <w:noProof/>
          <w:lang w:val="en-US"/>
        </w:rPr>
        <w:tab/>
        <w:t xml:space="preserve">Siamionau U. et al. Rechargeable zinc-ion batteries with manganese dioxide cathode: How critical is choice of manganese dioxide polymorphs in aqueous solutions? // J. Power Sources, 2022. </w:t>
      </w:r>
      <w:r w:rsidRPr="008E18E1">
        <w:rPr>
          <w:noProof/>
        </w:rPr>
        <w:t>Vol. 523. P. 231023.</w:t>
      </w:r>
    </w:p>
    <w:sectPr w:rsidR="008E18E1" w:rsidRPr="008E18E1">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95290">
    <w:abstractNumId w:val="0"/>
  </w:num>
  <w:num w:numId="2" w16cid:durableId="29865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E61C2"/>
    <w:rsid w:val="001F0493"/>
    <w:rsid w:val="002264EE"/>
    <w:rsid w:val="0023307C"/>
    <w:rsid w:val="002E46BB"/>
    <w:rsid w:val="0031361E"/>
    <w:rsid w:val="00391C38"/>
    <w:rsid w:val="003B76D6"/>
    <w:rsid w:val="004A26A3"/>
    <w:rsid w:val="004F0C9E"/>
    <w:rsid w:val="004F0EDF"/>
    <w:rsid w:val="00522BF1"/>
    <w:rsid w:val="00590166"/>
    <w:rsid w:val="005D022B"/>
    <w:rsid w:val="005E5BE9"/>
    <w:rsid w:val="0069427D"/>
    <w:rsid w:val="006F7A19"/>
    <w:rsid w:val="007213E1"/>
    <w:rsid w:val="007700DA"/>
    <w:rsid w:val="00775389"/>
    <w:rsid w:val="00797838"/>
    <w:rsid w:val="007C36D8"/>
    <w:rsid w:val="007F2744"/>
    <w:rsid w:val="0087746A"/>
    <w:rsid w:val="008931BE"/>
    <w:rsid w:val="008C67E3"/>
    <w:rsid w:val="008E18E1"/>
    <w:rsid w:val="00921D45"/>
    <w:rsid w:val="009A66DB"/>
    <w:rsid w:val="009B2F80"/>
    <w:rsid w:val="009B3300"/>
    <w:rsid w:val="009F3380"/>
    <w:rsid w:val="00A02163"/>
    <w:rsid w:val="00A314FE"/>
    <w:rsid w:val="00BF36F8"/>
    <w:rsid w:val="00BF4622"/>
    <w:rsid w:val="00C05836"/>
    <w:rsid w:val="00CD00B1"/>
    <w:rsid w:val="00D058AC"/>
    <w:rsid w:val="00D22306"/>
    <w:rsid w:val="00D42542"/>
    <w:rsid w:val="00D8121C"/>
    <w:rsid w:val="00E22189"/>
    <w:rsid w:val="00E7406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233344885">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menskiim68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Каменский Михаил Александрович</cp:lastModifiedBy>
  <cp:revision>9</cp:revision>
  <dcterms:created xsi:type="dcterms:W3CDTF">2022-11-07T09:18:00Z</dcterms:created>
  <dcterms:modified xsi:type="dcterms:W3CDTF">2024-02-16T06:32:00Z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f744c0cf-fc17-37ff-8cd7-ace4392339a8</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http://www.zotero.org/styles/electrochimica-acta</vt:lpwstr>
  </property>
  <property fmtid="{D5CDD505-2E9C-101B-9397-08002B2CF9AE}" pid="8" name="Mendeley Recent Style Name 1_1">
    <vt:lpwstr>Electrochimica Acta</vt:lpwstr>
  </property>
  <property fmtid="{D5CDD505-2E9C-101B-9397-08002B2CF9AE}" pid="9" name="Mendeley Recent Style Id 2_1">
    <vt:lpwstr>http://www.zotero.org/styles/energies</vt:lpwstr>
  </property>
  <property fmtid="{D5CDD505-2E9C-101B-9397-08002B2CF9AE}" pid="10" name="Mendeley Recent Style Name 2_1">
    <vt:lpwstr>Energies</vt:lpwstr>
  </property>
  <property fmtid="{D5CDD505-2E9C-101B-9397-08002B2CF9AE}" pid="11" name="Mendeley Recent Style Id 3_1">
    <vt:lpwstr>http://www.zotero.org/styles/journal-of-energy-storage</vt:lpwstr>
  </property>
  <property fmtid="{D5CDD505-2E9C-101B-9397-08002B2CF9AE}" pid="12" name="Mendeley Recent Style Name 3_1">
    <vt:lpwstr>Journal of Energy Storage</vt:lpwstr>
  </property>
  <property fmtid="{D5CDD505-2E9C-101B-9397-08002B2CF9AE}" pid="13" name="Mendeley Recent Style Id 4_1">
    <vt:lpwstr>http://www.zotero.org/styles/journal-of-solid-state-electrochemistry</vt:lpwstr>
  </property>
  <property fmtid="{D5CDD505-2E9C-101B-9397-08002B2CF9AE}" pid="14" name="Mendeley Recent Style Name 4_1">
    <vt:lpwstr>Journal of Solid State Electrochemistry</vt:lpwstr>
  </property>
  <property fmtid="{D5CDD505-2E9C-101B-9397-08002B2CF9AE}" pid="15" name="Mendeley Recent Style Id 5_1">
    <vt:lpwstr>http://www.zotero.org/styles/journal-of-the-electrochemical-society</vt:lpwstr>
  </property>
  <property fmtid="{D5CDD505-2E9C-101B-9397-08002B2CF9AE}" pid="16" name="Mendeley Recent Style Name 5_1">
    <vt:lpwstr>Journal of The Electrochemical Society</vt:lpwstr>
  </property>
  <property fmtid="{D5CDD505-2E9C-101B-9397-08002B2CF9AE}" pid="17" name="Mendeley Recent Style Id 6_1">
    <vt:lpwstr>http://www.zotero.org/styles/nanomaterials</vt:lpwstr>
  </property>
  <property fmtid="{D5CDD505-2E9C-101B-9397-08002B2CF9AE}" pid="18" name="Mendeley Recent Style Name 6_1">
    <vt:lpwstr>Nanomaterials</vt:lpwstr>
  </property>
  <property fmtid="{D5CDD505-2E9C-101B-9397-08002B2CF9AE}" pid="19" name="Mendeley Recent Style Id 7_1">
    <vt:lpwstr>http://www.zotero.org/styles/russian-chemical-reviews</vt:lpwstr>
  </property>
  <property fmtid="{D5CDD505-2E9C-101B-9397-08002B2CF9AE}" pid="20" name="Mendeley Recent Style Name 7_1">
    <vt:lpwstr>Russian Chemical Reviews</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https://csl.mendeley.com/styles/659223091/VKR</vt:lpwstr>
  </property>
  <property fmtid="{D5CDD505-2E9C-101B-9397-08002B2CF9AE}" pid="24" name="Mendeley Recent Style Name 9_1">
    <vt:lpwstr>VKR</vt:lpwstr>
  </property>
</Properties>
</file>