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0E95" w14:textId="2CEB7026" w:rsidR="00130241" w:rsidRPr="00FC4154" w:rsidRDefault="00B82592" w:rsidP="00FC41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Изучение диффузии и кинетики электрохимического превращения новой </w:t>
      </w:r>
      <w:r w:rsidRPr="00435E40">
        <w:rPr>
          <w:b/>
          <w:color w:val="000000"/>
        </w:rPr>
        <w:t>ферроценсодержащей</w:t>
      </w:r>
      <w:r w:rsidR="00593C43" w:rsidRPr="00435E40">
        <w:rPr>
          <w:b/>
          <w:color w:val="000000"/>
        </w:rPr>
        <w:t xml:space="preserve"> </w:t>
      </w:r>
      <w:r>
        <w:rPr>
          <w:b/>
          <w:color w:val="000000"/>
        </w:rPr>
        <w:t>ионной жидкости</w:t>
      </w:r>
      <w:r w:rsidR="00593C43" w:rsidRPr="00435E40">
        <w:rPr>
          <w:b/>
          <w:color w:val="000000"/>
        </w:rPr>
        <w:t xml:space="preserve"> </w:t>
      </w:r>
      <w:r>
        <w:rPr>
          <w:b/>
          <w:color w:val="000000"/>
        </w:rPr>
        <w:t xml:space="preserve">в составе </w:t>
      </w:r>
      <w:r w:rsidRPr="00435E40">
        <w:rPr>
          <w:b/>
          <w:color w:val="000000"/>
        </w:rPr>
        <w:t>редокс-активн</w:t>
      </w:r>
      <w:r>
        <w:rPr>
          <w:b/>
          <w:color w:val="000000"/>
        </w:rPr>
        <w:t>ых</w:t>
      </w:r>
      <w:r w:rsidRPr="00435E40">
        <w:rPr>
          <w:b/>
          <w:color w:val="000000"/>
        </w:rPr>
        <w:t xml:space="preserve"> </w:t>
      </w:r>
      <w:r w:rsidR="00593C43" w:rsidRPr="00435E40">
        <w:rPr>
          <w:b/>
          <w:color w:val="000000"/>
        </w:rPr>
        <w:t>электролитных систем</w:t>
      </w:r>
    </w:p>
    <w:p w14:paraId="34F239EE" w14:textId="08E228AE" w:rsidR="00130241" w:rsidRPr="00D27851" w:rsidRDefault="009E7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50DC">
        <w:rPr>
          <w:b/>
          <w:i/>
          <w:color w:val="000000"/>
        </w:rPr>
        <w:t>Левин</w:t>
      </w:r>
      <w:r w:rsidR="00EB1F49" w:rsidRPr="008B50DC">
        <w:rPr>
          <w:b/>
          <w:i/>
          <w:color w:val="000000"/>
        </w:rPr>
        <w:t xml:space="preserve"> </w:t>
      </w:r>
      <w:r w:rsidRPr="008B50DC">
        <w:rPr>
          <w:b/>
          <w:i/>
          <w:color w:val="000000"/>
        </w:rPr>
        <w:t>М</w:t>
      </w:r>
      <w:r w:rsidR="00EB1F49" w:rsidRPr="008B50DC">
        <w:rPr>
          <w:b/>
          <w:i/>
          <w:color w:val="000000"/>
        </w:rPr>
        <w:t>.</w:t>
      </w:r>
      <w:r w:rsidRPr="008B50DC">
        <w:rPr>
          <w:b/>
          <w:i/>
          <w:color w:val="000000"/>
        </w:rPr>
        <w:t>М</w:t>
      </w:r>
      <w:r w:rsidR="00EB1F49" w:rsidRPr="008B50DC">
        <w:rPr>
          <w:b/>
          <w:i/>
          <w:color w:val="000000"/>
        </w:rPr>
        <w:t>.</w:t>
      </w:r>
      <w:r w:rsidR="00EB1F49">
        <w:rPr>
          <w:b/>
          <w:i/>
          <w:color w:val="000000"/>
        </w:rPr>
        <w:t>,</w:t>
      </w:r>
      <w:r w:rsidR="005B1CB0" w:rsidRPr="005B1CB0">
        <w:rPr>
          <w:b/>
          <w:i/>
          <w:color w:val="000000"/>
        </w:rPr>
        <w:t xml:space="preserve"> </w:t>
      </w:r>
      <w:r w:rsidR="005B1CB0">
        <w:rPr>
          <w:b/>
          <w:i/>
          <w:color w:val="000000"/>
        </w:rPr>
        <w:t>Якушин В.</w:t>
      </w:r>
      <w:r w:rsidR="00652128">
        <w:rPr>
          <w:b/>
          <w:i/>
          <w:color w:val="000000"/>
        </w:rPr>
        <w:t>И.</w:t>
      </w:r>
      <w:r w:rsidR="00F81856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Архипова Е.А</w:t>
      </w:r>
      <w:r w:rsidR="00EB1F49">
        <w:rPr>
          <w:b/>
          <w:i/>
          <w:color w:val="000000"/>
        </w:rPr>
        <w:t>.</w:t>
      </w:r>
      <w:r w:rsidR="00703358">
        <w:rPr>
          <w:b/>
          <w:i/>
          <w:color w:val="000000"/>
        </w:rPr>
        <w:t>, Иванов А.С</w:t>
      </w:r>
      <w:r w:rsidR="00D27851" w:rsidRPr="00D27851">
        <w:rPr>
          <w:b/>
          <w:i/>
          <w:color w:val="000000"/>
        </w:rPr>
        <w:t>.</w:t>
      </w:r>
    </w:p>
    <w:p w14:paraId="4BA52418" w14:textId="63007152" w:rsidR="00130241" w:rsidRDefault="00593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B82592">
        <w:rPr>
          <w:i/>
          <w:color w:val="000000"/>
        </w:rPr>
        <w:t>2</w:t>
      </w:r>
      <w:r w:rsidR="008B50DC">
        <w:rPr>
          <w:i/>
          <w:color w:val="000000"/>
        </w:rPr>
        <w:t xml:space="preserve"> год</w:t>
      </w:r>
      <w:r>
        <w:rPr>
          <w:i/>
          <w:color w:val="000000"/>
        </w:rPr>
        <w:t xml:space="preserve"> обучения</w:t>
      </w:r>
    </w:p>
    <w:p w14:paraId="1966953F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F785447" w14:textId="77777777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645D8B9" w14:textId="77777777" w:rsidR="00130241" w:rsidRPr="008B50D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03358">
        <w:rPr>
          <w:i/>
          <w:color w:val="000000"/>
          <w:lang w:val="en-US"/>
        </w:rPr>
        <w:t>E</w:t>
      </w:r>
      <w:r w:rsidR="003B76D6" w:rsidRPr="008B50DC">
        <w:rPr>
          <w:i/>
          <w:color w:val="000000"/>
        </w:rPr>
        <w:t>-</w:t>
      </w:r>
      <w:r w:rsidRPr="00703358">
        <w:rPr>
          <w:i/>
          <w:color w:val="000000"/>
          <w:lang w:val="en-US"/>
        </w:rPr>
        <w:t>mail</w:t>
      </w:r>
      <w:r w:rsidRPr="008B50DC">
        <w:rPr>
          <w:i/>
          <w:color w:val="000000"/>
        </w:rPr>
        <w:t xml:space="preserve">: </w:t>
      </w:r>
      <w:hyperlink r:id="rId6">
        <w:r w:rsidR="00703358" w:rsidRPr="00703358">
          <w:rPr>
            <w:i/>
            <w:color w:val="000000"/>
            <w:u w:val="single"/>
            <w:lang w:val="en-US"/>
          </w:rPr>
          <w:t>mikhail</w:t>
        </w:r>
        <w:r w:rsidR="00703358" w:rsidRPr="008B50DC">
          <w:rPr>
            <w:i/>
            <w:color w:val="000000"/>
            <w:u w:val="single"/>
          </w:rPr>
          <w:t>.</w:t>
        </w:r>
        <w:r w:rsidR="00703358" w:rsidRPr="00703358">
          <w:rPr>
            <w:i/>
            <w:color w:val="000000"/>
            <w:u w:val="single"/>
            <w:lang w:val="en-US"/>
          </w:rPr>
          <w:t>levin</w:t>
        </w:r>
        <w:r w:rsidR="00703358" w:rsidRPr="008B50DC">
          <w:rPr>
            <w:i/>
            <w:color w:val="000000"/>
            <w:u w:val="single"/>
          </w:rPr>
          <w:t>@</w:t>
        </w:r>
        <w:r w:rsidR="00703358" w:rsidRPr="00703358">
          <w:rPr>
            <w:i/>
            <w:color w:val="000000"/>
            <w:u w:val="single"/>
            <w:lang w:val="en-US"/>
          </w:rPr>
          <w:t>chemistry</w:t>
        </w:r>
        <w:r w:rsidR="00703358" w:rsidRPr="008B50DC">
          <w:rPr>
            <w:i/>
            <w:color w:val="000000"/>
            <w:u w:val="single"/>
          </w:rPr>
          <w:t>.</w:t>
        </w:r>
        <w:r w:rsidR="00703358" w:rsidRPr="00703358">
          <w:rPr>
            <w:i/>
            <w:color w:val="000000"/>
            <w:u w:val="single"/>
            <w:lang w:val="en-US"/>
          </w:rPr>
          <w:t>msu</w:t>
        </w:r>
        <w:r w:rsidR="00703358" w:rsidRPr="008B50DC">
          <w:rPr>
            <w:i/>
            <w:color w:val="000000"/>
            <w:u w:val="single"/>
          </w:rPr>
          <w:t>.</w:t>
        </w:r>
        <w:proofErr w:type="spellStart"/>
        <w:r w:rsidR="00703358" w:rsidRPr="00703358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3A812059" w14:textId="70AA1B32" w:rsidR="00780B2B" w:rsidRDefault="00780B2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780B2B">
        <w:rPr>
          <w:color w:val="000000"/>
        </w:rPr>
        <w:t>Суперконденсаторы</w:t>
      </w:r>
      <w:proofErr w:type="spellEnd"/>
      <w:r w:rsidRPr="00780B2B">
        <w:rPr>
          <w:color w:val="000000"/>
        </w:rPr>
        <w:t>, использующие электрохимические механизмы, выз</w:t>
      </w:r>
      <w:r w:rsidR="00376B0A">
        <w:rPr>
          <w:color w:val="000000"/>
        </w:rPr>
        <w:t>ы</w:t>
      </w:r>
      <w:r w:rsidRPr="00780B2B">
        <w:rPr>
          <w:color w:val="000000"/>
        </w:rPr>
        <w:t>в</w:t>
      </w:r>
      <w:r>
        <w:rPr>
          <w:color w:val="000000"/>
        </w:rPr>
        <w:t>ают</w:t>
      </w:r>
      <w:r w:rsidRPr="00780B2B">
        <w:rPr>
          <w:color w:val="000000"/>
        </w:rPr>
        <w:t xml:space="preserve"> значительный интерес, в первую очередь из-за их быстрой скорости заряда и разряда, длительного срока службы. Ключевым элементом, влияющим на эффективность </w:t>
      </w:r>
      <w:proofErr w:type="spellStart"/>
      <w:r w:rsidRPr="00780B2B">
        <w:rPr>
          <w:color w:val="000000"/>
        </w:rPr>
        <w:t>суперконденсатора</w:t>
      </w:r>
      <w:proofErr w:type="spellEnd"/>
      <w:r w:rsidRPr="00780B2B">
        <w:rPr>
          <w:color w:val="000000"/>
        </w:rPr>
        <w:t xml:space="preserve">, является электролит. Его </w:t>
      </w:r>
      <w:r w:rsidR="002D50E7">
        <w:rPr>
          <w:color w:val="000000"/>
        </w:rPr>
        <w:t>характеристики</w:t>
      </w:r>
      <w:r w:rsidRPr="00780B2B">
        <w:rPr>
          <w:color w:val="000000"/>
        </w:rPr>
        <w:t xml:space="preserve">, такие как диапазон электрохимической стабильности и ионная проводимость, преимущественно определяют </w:t>
      </w:r>
      <w:r w:rsidR="002D50E7">
        <w:rPr>
          <w:color w:val="000000"/>
        </w:rPr>
        <w:t>удельные</w:t>
      </w:r>
      <w:r w:rsidRPr="00780B2B">
        <w:rPr>
          <w:color w:val="000000"/>
        </w:rPr>
        <w:t xml:space="preserve"> энерги</w:t>
      </w:r>
      <w:r w:rsidR="002D50E7">
        <w:rPr>
          <w:color w:val="000000"/>
        </w:rPr>
        <w:t>ю</w:t>
      </w:r>
      <w:r w:rsidRPr="00780B2B">
        <w:rPr>
          <w:color w:val="000000"/>
        </w:rPr>
        <w:t xml:space="preserve"> и мощност</w:t>
      </w:r>
      <w:r w:rsidR="002D50E7">
        <w:rPr>
          <w:color w:val="000000"/>
        </w:rPr>
        <w:t>ь</w:t>
      </w:r>
      <w:r w:rsidRPr="00780B2B">
        <w:rPr>
          <w:color w:val="000000"/>
        </w:rPr>
        <w:t xml:space="preserve">. </w:t>
      </w:r>
      <w:r w:rsidR="002D50E7">
        <w:rPr>
          <w:color w:val="000000"/>
        </w:rPr>
        <w:t>В</w:t>
      </w:r>
      <w:r w:rsidRPr="00780B2B">
        <w:rPr>
          <w:color w:val="000000"/>
        </w:rPr>
        <w:t xml:space="preserve"> последнее время растет интерес к окислительно-восстановительным электролитам</w:t>
      </w:r>
      <w:r w:rsidR="002D50E7">
        <w:rPr>
          <w:color w:val="000000"/>
        </w:rPr>
        <w:t>, способным</w:t>
      </w:r>
      <w:r w:rsidRPr="00780B2B">
        <w:rPr>
          <w:color w:val="000000"/>
        </w:rPr>
        <w:t xml:space="preserve"> у</w:t>
      </w:r>
      <w:r w:rsidR="002D50E7">
        <w:rPr>
          <w:color w:val="000000"/>
        </w:rPr>
        <w:t>величивать</w:t>
      </w:r>
      <w:r w:rsidRPr="00780B2B">
        <w:rPr>
          <w:color w:val="000000"/>
        </w:rPr>
        <w:t xml:space="preserve"> </w:t>
      </w:r>
      <w:r w:rsidR="002D50E7">
        <w:rPr>
          <w:color w:val="000000"/>
        </w:rPr>
        <w:t>величину накопленного</w:t>
      </w:r>
      <w:r w:rsidRPr="00780B2B">
        <w:rPr>
          <w:color w:val="000000"/>
        </w:rPr>
        <w:t xml:space="preserve"> заряда в </w:t>
      </w:r>
      <w:proofErr w:type="spellStart"/>
      <w:r w:rsidRPr="00780B2B">
        <w:rPr>
          <w:color w:val="000000"/>
        </w:rPr>
        <w:t>суперконденсаторах</w:t>
      </w:r>
      <w:proofErr w:type="spellEnd"/>
      <w:r w:rsidRPr="00780B2B">
        <w:rPr>
          <w:color w:val="000000"/>
        </w:rPr>
        <w:t xml:space="preserve"> за счет обратимых окислительно-восстановительных реакций</w:t>
      </w:r>
      <w:r w:rsidR="00F42CD3">
        <w:rPr>
          <w:color w:val="000000"/>
        </w:rPr>
        <w:t xml:space="preserve"> </w:t>
      </w:r>
      <w:r w:rsidR="00F42CD3" w:rsidRPr="00427F32">
        <w:rPr>
          <w:color w:val="000000"/>
        </w:rPr>
        <w:t>[1]</w:t>
      </w:r>
      <w:r w:rsidRPr="00780B2B">
        <w:rPr>
          <w:color w:val="000000"/>
        </w:rPr>
        <w:t xml:space="preserve">. </w:t>
      </w:r>
      <w:r w:rsidR="00F42CD3">
        <w:rPr>
          <w:color w:val="000000"/>
        </w:rPr>
        <w:t>Ввиду этого</w:t>
      </w:r>
      <w:r w:rsidRPr="00780B2B">
        <w:rPr>
          <w:color w:val="000000"/>
        </w:rPr>
        <w:t>, изучение электрохимических свойств</w:t>
      </w:r>
      <w:r w:rsidR="00F42CD3">
        <w:rPr>
          <w:color w:val="000000"/>
        </w:rPr>
        <w:t xml:space="preserve"> подобных</w:t>
      </w:r>
      <w:r w:rsidRPr="00780B2B">
        <w:rPr>
          <w:color w:val="000000"/>
        </w:rPr>
        <w:t xml:space="preserve"> электролитных систем </w:t>
      </w:r>
      <w:r w:rsidR="00F42CD3">
        <w:rPr>
          <w:color w:val="000000"/>
        </w:rPr>
        <w:t>оказывается востребованным</w:t>
      </w:r>
      <w:r w:rsidRPr="00780B2B">
        <w:rPr>
          <w:color w:val="000000"/>
        </w:rPr>
        <w:t xml:space="preserve">. </w:t>
      </w:r>
      <w:r w:rsidR="00F42CD3">
        <w:rPr>
          <w:color w:val="000000"/>
        </w:rPr>
        <w:t>Электрохимические исследования</w:t>
      </w:r>
      <w:r w:rsidRPr="00780B2B">
        <w:rPr>
          <w:color w:val="000000"/>
        </w:rPr>
        <w:t xml:space="preserve"> включа</w:t>
      </w:r>
      <w:r w:rsidR="00F42CD3">
        <w:rPr>
          <w:color w:val="000000"/>
        </w:rPr>
        <w:t>ю</w:t>
      </w:r>
      <w:r w:rsidRPr="00780B2B">
        <w:rPr>
          <w:color w:val="000000"/>
        </w:rPr>
        <w:t xml:space="preserve">т в себя изучение транспортных характеристик, кинетики, связанной с окислительно-восстановительными </w:t>
      </w:r>
      <w:r w:rsidR="00F42CD3">
        <w:rPr>
          <w:color w:val="000000"/>
        </w:rPr>
        <w:t>реакциями</w:t>
      </w:r>
      <w:r w:rsidRPr="00780B2B">
        <w:rPr>
          <w:color w:val="000000"/>
        </w:rPr>
        <w:t xml:space="preserve"> и массопереносом, а также электрохимической стабильности.</w:t>
      </w:r>
    </w:p>
    <w:p w14:paraId="64CF8C52" w14:textId="5CD42285" w:rsidR="002B305C" w:rsidRDefault="002B305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B305C">
        <w:rPr>
          <w:color w:val="000000"/>
        </w:rPr>
        <w:t xml:space="preserve">В рамках данного исследования была проведена серия электрохимических </w:t>
      </w:r>
      <w:r>
        <w:rPr>
          <w:color w:val="000000"/>
        </w:rPr>
        <w:t>испытаний</w:t>
      </w:r>
      <w:r w:rsidRPr="002B305C">
        <w:rPr>
          <w:color w:val="000000"/>
        </w:rPr>
        <w:t xml:space="preserve"> электролитов</w:t>
      </w:r>
      <w:r>
        <w:rPr>
          <w:color w:val="000000"/>
        </w:rPr>
        <w:t>,</w:t>
      </w:r>
      <w:r w:rsidRPr="002B305C">
        <w:rPr>
          <w:color w:val="000000"/>
        </w:rPr>
        <w:t xml:space="preserve"> с</w:t>
      </w:r>
      <w:r>
        <w:rPr>
          <w:color w:val="000000"/>
        </w:rPr>
        <w:t xml:space="preserve">одержащих </w:t>
      </w:r>
      <w:r w:rsidRPr="002B305C">
        <w:rPr>
          <w:color w:val="000000"/>
        </w:rPr>
        <w:t>нов</w:t>
      </w:r>
      <w:r>
        <w:rPr>
          <w:color w:val="000000"/>
        </w:rPr>
        <w:t>ую</w:t>
      </w:r>
      <w:r w:rsidRPr="002B305C">
        <w:rPr>
          <w:color w:val="000000"/>
        </w:rPr>
        <w:t xml:space="preserve"> ионн</w:t>
      </w:r>
      <w:r>
        <w:rPr>
          <w:color w:val="000000"/>
        </w:rPr>
        <w:t>ую</w:t>
      </w:r>
      <w:r w:rsidRPr="002B305C">
        <w:rPr>
          <w:color w:val="000000"/>
        </w:rPr>
        <w:t xml:space="preserve"> жидкост</w:t>
      </w:r>
      <w:r>
        <w:rPr>
          <w:color w:val="000000"/>
        </w:rPr>
        <w:t>ь</w:t>
      </w:r>
      <w:r w:rsidRPr="002B305C">
        <w:rPr>
          <w:color w:val="000000"/>
        </w:rPr>
        <w:t xml:space="preserve"> (ИЖ)</w:t>
      </w:r>
      <w:r w:rsidRPr="00427F32">
        <w:rPr>
          <w:color w:val="000000"/>
        </w:rPr>
        <w:t xml:space="preserve"> </w:t>
      </w:r>
      <w:r w:rsidRPr="00DB31F0">
        <w:rPr>
          <w:color w:val="000000"/>
        </w:rPr>
        <w:t>– бис-(</w:t>
      </w:r>
      <w:proofErr w:type="spellStart"/>
      <w:proofErr w:type="gramStart"/>
      <w:r w:rsidRPr="00DB31F0">
        <w:rPr>
          <w:color w:val="000000"/>
        </w:rPr>
        <w:t>трифторометансульфонил</w:t>
      </w:r>
      <w:proofErr w:type="spellEnd"/>
      <w:r w:rsidRPr="00DB31F0">
        <w:rPr>
          <w:color w:val="000000"/>
        </w:rPr>
        <w:t>)</w:t>
      </w:r>
      <w:proofErr w:type="spellStart"/>
      <w:r w:rsidRPr="00DB31F0">
        <w:rPr>
          <w:color w:val="000000"/>
        </w:rPr>
        <w:t>имид</w:t>
      </w:r>
      <w:proofErr w:type="spellEnd"/>
      <w:proofErr w:type="gramEnd"/>
      <w:r w:rsidRPr="00DB31F0">
        <w:rPr>
          <w:color w:val="000000"/>
        </w:rPr>
        <w:t xml:space="preserve"> (</w:t>
      </w:r>
      <w:proofErr w:type="spellStart"/>
      <w:r w:rsidRPr="00DB31F0">
        <w:rPr>
          <w:color w:val="000000"/>
        </w:rPr>
        <w:t>ферроценилметил</w:t>
      </w:r>
      <w:proofErr w:type="spellEnd"/>
      <w:r w:rsidRPr="00DB31F0">
        <w:rPr>
          <w:color w:val="000000"/>
        </w:rPr>
        <w:t>)</w:t>
      </w:r>
      <w:proofErr w:type="spellStart"/>
      <w:r w:rsidRPr="00DB31F0">
        <w:rPr>
          <w:color w:val="000000"/>
        </w:rPr>
        <w:t>этилпирролидиния</w:t>
      </w:r>
      <w:proofErr w:type="spellEnd"/>
      <w:r w:rsidRPr="00DB31F0">
        <w:rPr>
          <w:color w:val="000000"/>
        </w:rPr>
        <w:t xml:space="preserve"> ([</w:t>
      </w:r>
      <w:proofErr w:type="spellStart"/>
      <w:r w:rsidRPr="00DB31F0">
        <w:rPr>
          <w:color w:val="000000"/>
          <w:lang w:val="en-US"/>
        </w:rPr>
        <w:t>Pyr</w:t>
      </w:r>
      <w:proofErr w:type="spellEnd"/>
      <w:r w:rsidRPr="00DB31F0">
        <w:rPr>
          <w:color w:val="000000"/>
          <w:vertAlign w:val="subscript"/>
        </w:rPr>
        <w:t>12</w:t>
      </w:r>
      <w:r w:rsidRPr="00DB31F0">
        <w:rPr>
          <w:color w:val="000000"/>
          <w:lang w:val="en-US"/>
        </w:rPr>
        <w:t>Fc</w:t>
      </w:r>
      <w:r w:rsidRPr="00DB31F0">
        <w:rPr>
          <w:color w:val="000000"/>
        </w:rPr>
        <w:t>][</w:t>
      </w:r>
      <w:proofErr w:type="spellStart"/>
      <w:r w:rsidRPr="00DB31F0">
        <w:rPr>
          <w:color w:val="000000"/>
          <w:lang w:val="en-US"/>
        </w:rPr>
        <w:t>NTf</w:t>
      </w:r>
      <w:proofErr w:type="spellEnd"/>
      <w:r w:rsidRPr="00DB31F0">
        <w:rPr>
          <w:color w:val="000000"/>
          <w:vertAlign w:val="subscript"/>
        </w:rPr>
        <w:t>2</w:t>
      </w:r>
      <w:r w:rsidRPr="00DB31F0">
        <w:rPr>
          <w:color w:val="000000"/>
        </w:rPr>
        <w:t>])</w:t>
      </w:r>
      <w:r w:rsidRPr="002B305C">
        <w:rPr>
          <w:color w:val="000000"/>
        </w:rPr>
        <w:t>, синтезированн</w:t>
      </w:r>
      <w:r>
        <w:rPr>
          <w:color w:val="000000"/>
        </w:rPr>
        <w:t>ую</w:t>
      </w:r>
      <w:r w:rsidRPr="002B305C">
        <w:rPr>
          <w:color w:val="000000"/>
        </w:rPr>
        <w:t xml:space="preserve"> </w:t>
      </w:r>
      <w:r w:rsidR="001A53C8">
        <w:rPr>
          <w:color w:val="000000"/>
        </w:rPr>
        <w:t>в 4 стадии</w:t>
      </w:r>
      <w:r w:rsidRPr="002B305C">
        <w:rPr>
          <w:color w:val="000000"/>
        </w:rPr>
        <w:t xml:space="preserve">. Ацетонитрил </w:t>
      </w:r>
      <w:r w:rsidR="000B6564">
        <w:rPr>
          <w:color w:val="000000"/>
        </w:rPr>
        <w:t>был использован в качестве</w:t>
      </w:r>
      <w:r w:rsidRPr="002B305C">
        <w:rPr>
          <w:color w:val="000000"/>
        </w:rPr>
        <w:t xml:space="preserve"> растворител</w:t>
      </w:r>
      <w:r w:rsidR="000B6564">
        <w:rPr>
          <w:color w:val="000000"/>
        </w:rPr>
        <w:t>я</w:t>
      </w:r>
      <w:r w:rsidRPr="002B305C">
        <w:rPr>
          <w:color w:val="000000"/>
        </w:rPr>
        <w:t>, а в</w:t>
      </w:r>
      <w:r w:rsidR="000B6564">
        <w:rPr>
          <w:color w:val="000000"/>
        </w:rPr>
        <w:t xml:space="preserve"> качестве фонового</w:t>
      </w:r>
      <w:r w:rsidRPr="002B305C">
        <w:rPr>
          <w:color w:val="000000"/>
        </w:rPr>
        <w:t xml:space="preserve"> электролит</w:t>
      </w:r>
      <w:r w:rsidR="000B6564">
        <w:rPr>
          <w:color w:val="000000"/>
        </w:rPr>
        <w:t>а</w:t>
      </w:r>
      <w:r w:rsidRPr="002B305C">
        <w:rPr>
          <w:color w:val="000000"/>
        </w:rPr>
        <w:t xml:space="preserve"> – </w:t>
      </w:r>
      <w:r w:rsidR="000B6564" w:rsidRPr="00427F32">
        <w:rPr>
          <w:color w:val="000000"/>
        </w:rPr>
        <w:t>бис(</w:t>
      </w:r>
      <w:proofErr w:type="spellStart"/>
      <w:r w:rsidR="000B6564" w:rsidRPr="00427F32">
        <w:rPr>
          <w:color w:val="000000"/>
        </w:rPr>
        <w:t>трифторометансульфонил</w:t>
      </w:r>
      <w:proofErr w:type="spellEnd"/>
      <w:r w:rsidR="000B6564" w:rsidRPr="00427F32">
        <w:rPr>
          <w:color w:val="000000"/>
        </w:rPr>
        <w:t>)</w:t>
      </w:r>
      <w:proofErr w:type="spellStart"/>
      <w:r w:rsidR="000B6564" w:rsidRPr="00427F32">
        <w:rPr>
          <w:color w:val="000000"/>
        </w:rPr>
        <w:t>имид</w:t>
      </w:r>
      <w:proofErr w:type="spellEnd"/>
      <w:r w:rsidR="000B6564" w:rsidRPr="00427F32">
        <w:rPr>
          <w:color w:val="000000"/>
        </w:rPr>
        <w:t xml:space="preserve"> 1-этил-3-метилимидазолия ([</w:t>
      </w:r>
      <w:proofErr w:type="spellStart"/>
      <w:r w:rsidR="000B6564" w:rsidRPr="00427F32">
        <w:rPr>
          <w:color w:val="000000"/>
          <w:lang w:val="en-US"/>
        </w:rPr>
        <w:t>EMIm</w:t>
      </w:r>
      <w:proofErr w:type="spellEnd"/>
      <w:r w:rsidR="000B6564" w:rsidRPr="00427F32">
        <w:rPr>
          <w:color w:val="000000"/>
        </w:rPr>
        <w:t>][</w:t>
      </w:r>
      <w:proofErr w:type="spellStart"/>
      <w:r w:rsidR="000B6564" w:rsidRPr="00427F32">
        <w:rPr>
          <w:color w:val="000000"/>
          <w:lang w:val="en-US"/>
        </w:rPr>
        <w:t>NTf</w:t>
      </w:r>
      <w:proofErr w:type="spellEnd"/>
      <w:r w:rsidR="000B6564" w:rsidRPr="00427F32">
        <w:rPr>
          <w:color w:val="000000"/>
          <w:vertAlign w:val="subscript"/>
        </w:rPr>
        <w:t>2</w:t>
      </w:r>
      <w:r w:rsidR="000B6564" w:rsidRPr="00427F32">
        <w:rPr>
          <w:color w:val="000000"/>
        </w:rPr>
        <w:t>])</w:t>
      </w:r>
      <w:r w:rsidRPr="002B305C">
        <w:rPr>
          <w:color w:val="000000"/>
        </w:rPr>
        <w:t>. Транспортные характеристики редокс-активн</w:t>
      </w:r>
      <w:r w:rsidR="000B6564">
        <w:rPr>
          <w:color w:val="000000"/>
        </w:rPr>
        <w:t>ой</w:t>
      </w:r>
      <w:r w:rsidRPr="002B305C">
        <w:rPr>
          <w:color w:val="000000"/>
        </w:rPr>
        <w:t xml:space="preserve"> ИЖ </w:t>
      </w:r>
      <w:r w:rsidR="000B6564">
        <w:rPr>
          <w:color w:val="000000"/>
        </w:rPr>
        <w:t xml:space="preserve">были </w:t>
      </w:r>
      <w:r w:rsidRPr="002B305C">
        <w:rPr>
          <w:color w:val="000000"/>
        </w:rPr>
        <w:t>ис</w:t>
      </w:r>
      <w:r w:rsidR="000B6564">
        <w:rPr>
          <w:color w:val="000000"/>
        </w:rPr>
        <w:t>следованы</w:t>
      </w:r>
      <w:r w:rsidRPr="002B305C">
        <w:rPr>
          <w:color w:val="000000"/>
        </w:rPr>
        <w:t xml:space="preserve"> с помощью циклической </w:t>
      </w:r>
      <w:proofErr w:type="spellStart"/>
      <w:r w:rsidRPr="002B305C">
        <w:rPr>
          <w:color w:val="000000"/>
        </w:rPr>
        <w:t>вольтамперометрии</w:t>
      </w:r>
      <w:proofErr w:type="spellEnd"/>
      <w:r w:rsidRPr="002B305C">
        <w:rPr>
          <w:color w:val="000000"/>
        </w:rPr>
        <w:t xml:space="preserve"> с использованием вращающегося дискового электрода. В качестве образцов </w:t>
      </w:r>
      <w:r w:rsidR="000B6564">
        <w:rPr>
          <w:color w:val="000000"/>
        </w:rPr>
        <w:t xml:space="preserve">были </w:t>
      </w:r>
      <w:r w:rsidRPr="002B305C">
        <w:rPr>
          <w:color w:val="000000"/>
        </w:rPr>
        <w:t>использова</w:t>
      </w:r>
      <w:r w:rsidR="000B6564">
        <w:rPr>
          <w:color w:val="000000"/>
        </w:rPr>
        <w:t>ны</w:t>
      </w:r>
      <w:r w:rsidRPr="002B305C">
        <w:rPr>
          <w:color w:val="000000"/>
        </w:rPr>
        <w:t xml:space="preserve"> растворы </w:t>
      </w:r>
      <w:r w:rsidR="000B6564" w:rsidRPr="00DB31F0">
        <w:rPr>
          <w:color w:val="000000"/>
        </w:rPr>
        <w:t>[</w:t>
      </w:r>
      <w:proofErr w:type="spellStart"/>
      <w:r w:rsidR="000B6564" w:rsidRPr="00DB31F0">
        <w:rPr>
          <w:color w:val="000000"/>
          <w:lang w:val="en-US"/>
        </w:rPr>
        <w:t>Pyr</w:t>
      </w:r>
      <w:proofErr w:type="spellEnd"/>
      <w:r w:rsidR="000B6564" w:rsidRPr="00DB31F0">
        <w:rPr>
          <w:color w:val="000000"/>
          <w:vertAlign w:val="subscript"/>
        </w:rPr>
        <w:t>12</w:t>
      </w:r>
      <w:proofErr w:type="gramStart"/>
      <w:r w:rsidR="000B6564" w:rsidRPr="00DB31F0">
        <w:rPr>
          <w:color w:val="000000"/>
          <w:lang w:val="en-US"/>
        </w:rPr>
        <w:t>Fc</w:t>
      </w:r>
      <w:r w:rsidR="000B6564" w:rsidRPr="00DB31F0">
        <w:rPr>
          <w:color w:val="000000"/>
        </w:rPr>
        <w:t>][</w:t>
      </w:r>
      <w:proofErr w:type="spellStart"/>
      <w:proofErr w:type="gramEnd"/>
      <w:r w:rsidR="000B6564" w:rsidRPr="00DB31F0">
        <w:rPr>
          <w:color w:val="000000"/>
          <w:lang w:val="en-US"/>
        </w:rPr>
        <w:t>NTf</w:t>
      </w:r>
      <w:proofErr w:type="spellEnd"/>
      <w:r w:rsidR="000B6564" w:rsidRPr="00DB31F0">
        <w:rPr>
          <w:color w:val="000000"/>
          <w:vertAlign w:val="subscript"/>
        </w:rPr>
        <w:t>2</w:t>
      </w:r>
      <w:r w:rsidR="000B6564" w:rsidRPr="00DB31F0">
        <w:rPr>
          <w:color w:val="000000"/>
        </w:rPr>
        <w:t>]</w:t>
      </w:r>
      <w:r w:rsidRPr="002B305C">
        <w:rPr>
          <w:color w:val="000000"/>
        </w:rPr>
        <w:t xml:space="preserve"> различной концентрации от 0,01 до 0,05 М (с 0,5 М фонов</w:t>
      </w:r>
      <w:r w:rsidR="000B6564">
        <w:rPr>
          <w:color w:val="000000"/>
        </w:rPr>
        <w:t>ого</w:t>
      </w:r>
      <w:r w:rsidRPr="002B305C">
        <w:rPr>
          <w:color w:val="000000"/>
        </w:rPr>
        <w:t xml:space="preserve"> электролит</w:t>
      </w:r>
      <w:r w:rsidR="000B6564">
        <w:rPr>
          <w:color w:val="000000"/>
        </w:rPr>
        <w:t>а</w:t>
      </w:r>
      <w:r w:rsidRPr="002B305C">
        <w:rPr>
          <w:color w:val="000000"/>
        </w:rPr>
        <w:t xml:space="preserve"> </w:t>
      </w:r>
      <w:r w:rsidR="000B6564" w:rsidRPr="00427F32">
        <w:rPr>
          <w:color w:val="000000"/>
        </w:rPr>
        <w:t>[</w:t>
      </w:r>
      <w:proofErr w:type="spellStart"/>
      <w:r w:rsidR="000B6564" w:rsidRPr="00427F32">
        <w:rPr>
          <w:color w:val="000000"/>
          <w:lang w:val="en-US"/>
        </w:rPr>
        <w:t>EMIm</w:t>
      </w:r>
      <w:proofErr w:type="spellEnd"/>
      <w:r w:rsidR="000B6564" w:rsidRPr="00427F32">
        <w:rPr>
          <w:color w:val="000000"/>
        </w:rPr>
        <w:t>][</w:t>
      </w:r>
      <w:proofErr w:type="spellStart"/>
      <w:r w:rsidR="000B6564" w:rsidRPr="00427F32">
        <w:rPr>
          <w:color w:val="000000"/>
          <w:lang w:val="en-US"/>
        </w:rPr>
        <w:t>NTf</w:t>
      </w:r>
      <w:proofErr w:type="spellEnd"/>
      <w:r w:rsidR="000B6564" w:rsidRPr="00427F32">
        <w:rPr>
          <w:color w:val="000000"/>
          <w:vertAlign w:val="subscript"/>
        </w:rPr>
        <w:t>2</w:t>
      </w:r>
      <w:r w:rsidR="000B6564" w:rsidRPr="00427F32">
        <w:rPr>
          <w:color w:val="000000"/>
        </w:rPr>
        <w:t>]</w:t>
      </w:r>
      <w:r w:rsidRPr="002B305C">
        <w:rPr>
          <w:color w:val="000000"/>
        </w:rPr>
        <w:t xml:space="preserve">). Обнаружено, что с ростом концентрации ИЖ от 0,1 до 0,5 М коэффициент диффузии катиона </w:t>
      </w:r>
      <w:r w:rsidR="000B6564" w:rsidRPr="00DB31F0">
        <w:rPr>
          <w:color w:val="000000"/>
        </w:rPr>
        <w:t>[</w:t>
      </w:r>
      <w:proofErr w:type="spellStart"/>
      <w:r w:rsidR="000B6564" w:rsidRPr="00DB31F0">
        <w:rPr>
          <w:color w:val="000000"/>
          <w:lang w:val="en-US"/>
        </w:rPr>
        <w:t>Pyr</w:t>
      </w:r>
      <w:proofErr w:type="spellEnd"/>
      <w:r w:rsidR="000B6564" w:rsidRPr="00DB31F0">
        <w:rPr>
          <w:color w:val="000000"/>
          <w:vertAlign w:val="subscript"/>
        </w:rPr>
        <w:t>12</w:t>
      </w:r>
      <w:r w:rsidR="000B6564" w:rsidRPr="00DB31F0">
        <w:rPr>
          <w:color w:val="000000"/>
          <w:lang w:val="en-US"/>
        </w:rPr>
        <w:t>Fc</w:t>
      </w:r>
      <w:r w:rsidR="000B6564" w:rsidRPr="00DB31F0">
        <w:rPr>
          <w:color w:val="000000"/>
        </w:rPr>
        <w:t>][</w:t>
      </w:r>
      <w:proofErr w:type="spellStart"/>
      <w:r w:rsidR="000B6564" w:rsidRPr="00DB31F0">
        <w:rPr>
          <w:color w:val="000000"/>
          <w:lang w:val="en-US"/>
        </w:rPr>
        <w:t>NTf</w:t>
      </w:r>
      <w:proofErr w:type="spellEnd"/>
      <w:r w:rsidR="000B6564" w:rsidRPr="00DB31F0">
        <w:rPr>
          <w:color w:val="000000"/>
          <w:vertAlign w:val="subscript"/>
        </w:rPr>
        <w:t>2</w:t>
      </w:r>
      <w:r w:rsidR="000B6564" w:rsidRPr="00DB31F0">
        <w:rPr>
          <w:color w:val="000000"/>
        </w:rPr>
        <w:t>]</w:t>
      </w:r>
      <w:r w:rsidRPr="002B305C">
        <w:rPr>
          <w:color w:val="000000"/>
        </w:rPr>
        <w:t xml:space="preserve"> уменьшается с 1,7</w:t>
      </w:r>
      <w:r w:rsidRPr="002B305C">
        <w:rPr>
          <w:rFonts w:ascii="Cambria Math" w:hAnsi="Cambria Math" w:cs="Cambria Math"/>
          <w:color w:val="000000"/>
        </w:rPr>
        <w:t>⋅</w:t>
      </w:r>
      <w:r w:rsidRPr="002B305C">
        <w:rPr>
          <w:color w:val="000000"/>
        </w:rPr>
        <w:t>10</w:t>
      </w:r>
      <w:r w:rsidRPr="000B6564">
        <w:rPr>
          <w:color w:val="000000"/>
          <w:vertAlign w:val="superscript"/>
        </w:rPr>
        <w:t>-5</w:t>
      </w:r>
      <w:r w:rsidRPr="002B305C">
        <w:rPr>
          <w:color w:val="000000"/>
        </w:rPr>
        <w:t xml:space="preserve"> до 1,5</w:t>
      </w:r>
      <w:r w:rsidRPr="002B305C">
        <w:rPr>
          <w:rFonts w:ascii="Cambria Math" w:hAnsi="Cambria Math" w:cs="Cambria Math"/>
          <w:color w:val="000000"/>
        </w:rPr>
        <w:t>⋅</w:t>
      </w:r>
      <w:r w:rsidRPr="002B305C">
        <w:rPr>
          <w:color w:val="000000"/>
        </w:rPr>
        <w:t>10</w:t>
      </w:r>
      <w:r w:rsidRPr="000B6564">
        <w:rPr>
          <w:color w:val="000000"/>
          <w:vertAlign w:val="superscript"/>
        </w:rPr>
        <w:t>-5</w:t>
      </w:r>
      <w:r w:rsidRPr="002B305C">
        <w:rPr>
          <w:color w:val="000000"/>
        </w:rPr>
        <w:t xml:space="preserve"> см</w:t>
      </w:r>
      <w:r w:rsidRPr="000B6564">
        <w:rPr>
          <w:color w:val="000000"/>
          <w:vertAlign w:val="superscript"/>
        </w:rPr>
        <w:t>2</w:t>
      </w:r>
      <w:r w:rsidRPr="002B305C">
        <w:rPr>
          <w:color w:val="000000"/>
        </w:rPr>
        <w:t xml:space="preserve">/с. </w:t>
      </w:r>
      <w:r w:rsidR="000B6564" w:rsidRPr="00427F32">
        <w:t xml:space="preserve">Также был </w:t>
      </w:r>
      <w:r w:rsidR="000B6564">
        <w:t>установлен</w:t>
      </w:r>
      <w:r w:rsidR="000B6564" w:rsidRPr="00427F32">
        <w:t xml:space="preserve"> потенциал </w:t>
      </w:r>
      <w:r w:rsidR="000B6564">
        <w:t>окислительно-восстановительного перехода</w:t>
      </w:r>
      <w:r w:rsidR="000B6564" w:rsidRPr="00427F32">
        <w:t xml:space="preserve"> катиона, который составил 0,2</w:t>
      </w:r>
      <w:r w:rsidR="000B6564">
        <w:t>6</w:t>
      </w:r>
      <w:r w:rsidR="000B6564" w:rsidRPr="00427F32">
        <w:t xml:space="preserve"> В</w:t>
      </w:r>
      <w:r w:rsidRPr="002B305C">
        <w:rPr>
          <w:color w:val="000000"/>
        </w:rPr>
        <w:t xml:space="preserve"> (относительно </w:t>
      </w:r>
      <w:r w:rsidR="000B6564" w:rsidRPr="00427F32">
        <w:t xml:space="preserve">электрода сравнения </w:t>
      </w:r>
      <w:r w:rsidR="000B6564" w:rsidRPr="00427F32">
        <w:rPr>
          <w:lang w:val="en-US"/>
        </w:rPr>
        <w:t>Ag</w:t>
      </w:r>
      <w:r w:rsidR="000B6564" w:rsidRPr="00427F32">
        <w:t xml:space="preserve"> / 0,01 </w:t>
      </w:r>
      <w:r w:rsidR="000B6564" w:rsidRPr="00427F32">
        <w:rPr>
          <w:lang w:val="en-US"/>
        </w:rPr>
        <w:t>M</w:t>
      </w:r>
      <w:r w:rsidR="000B6564" w:rsidRPr="00427F32">
        <w:t xml:space="preserve"> </w:t>
      </w:r>
      <w:proofErr w:type="spellStart"/>
      <w:r w:rsidR="000B6564" w:rsidRPr="00427F32">
        <w:rPr>
          <w:lang w:val="en-US"/>
        </w:rPr>
        <w:t>AgNO</w:t>
      </w:r>
      <w:proofErr w:type="spellEnd"/>
      <w:r w:rsidR="000B6564" w:rsidRPr="00427F32">
        <w:rPr>
          <w:vertAlign w:val="subscript"/>
        </w:rPr>
        <w:t>3</w:t>
      </w:r>
      <w:r w:rsidR="000B6564" w:rsidRPr="00427F32">
        <w:t xml:space="preserve"> + 0,1 </w:t>
      </w:r>
      <w:r w:rsidR="000B6564" w:rsidRPr="00427F32">
        <w:rPr>
          <w:lang w:val="en-US"/>
        </w:rPr>
        <w:t>M</w:t>
      </w:r>
      <w:r w:rsidR="000B6564" w:rsidRPr="00427F32">
        <w:t xml:space="preserve"> перхлората </w:t>
      </w:r>
      <w:proofErr w:type="spellStart"/>
      <w:r w:rsidR="000B6564" w:rsidRPr="00427F32">
        <w:t>тетрабутиламмония</w:t>
      </w:r>
      <w:proofErr w:type="spellEnd"/>
      <w:r w:rsidR="000B6564" w:rsidRPr="00427F32">
        <w:t xml:space="preserve"> в ацетонитриле</w:t>
      </w:r>
      <w:r w:rsidRPr="002B305C">
        <w:rPr>
          <w:color w:val="000000"/>
        </w:rPr>
        <w:t>).</w:t>
      </w:r>
    </w:p>
    <w:p w14:paraId="5E94C50D" w14:textId="58D5A91A" w:rsidR="002B4779" w:rsidRPr="002357F6" w:rsidRDefault="006F74BB" w:rsidP="00235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F74BB">
        <w:rPr>
          <w:color w:val="000000"/>
        </w:rPr>
        <w:t xml:space="preserve">Электролитные системы </w:t>
      </w:r>
      <w:r>
        <w:rPr>
          <w:color w:val="000000"/>
        </w:rPr>
        <w:t xml:space="preserve">были </w:t>
      </w:r>
      <w:r w:rsidRPr="006F74BB">
        <w:rPr>
          <w:color w:val="000000"/>
        </w:rPr>
        <w:t>исследова</w:t>
      </w:r>
      <w:r>
        <w:rPr>
          <w:color w:val="000000"/>
        </w:rPr>
        <w:t>ны</w:t>
      </w:r>
      <w:r w:rsidRPr="006F74BB">
        <w:rPr>
          <w:color w:val="000000"/>
        </w:rPr>
        <w:t xml:space="preserve"> методом </w:t>
      </w:r>
      <w:r w:rsidRPr="00427F32">
        <w:t>спектроскопии электрохимического импеданса</w:t>
      </w:r>
      <w:r w:rsidRPr="006F74BB">
        <w:rPr>
          <w:color w:val="000000"/>
        </w:rPr>
        <w:t xml:space="preserve"> с использованием вращающегося дискового электрода. Был проведен анализ кривых импеданса</w:t>
      </w:r>
      <w:r w:rsidR="00A97A6C">
        <w:rPr>
          <w:color w:val="000000"/>
        </w:rPr>
        <w:t>,</w:t>
      </w:r>
      <w:r w:rsidRPr="006F74BB">
        <w:rPr>
          <w:color w:val="000000"/>
        </w:rPr>
        <w:t xml:space="preserve"> для аппроксимации</w:t>
      </w:r>
      <w:r w:rsidR="00A97A6C">
        <w:rPr>
          <w:color w:val="000000"/>
        </w:rPr>
        <w:t xml:space="preserve"> которых были</w:t>
      </w:r>
      <w:r w:rsidRPr="006F74BB">
        <w:rPr>
          <w:color w:val="000000"/>
        </w:rPr>
        <w:t xml:space="preserve"> использованы эквивалентные схемы. </w:t>
      </w:r>
      <w:r w:rsidR="00A119B3">
        <w:rPr>
          <w:color w:val="000000"/>
        </w:rPr>
        <w:t>В результате</w:t>
      </w:r>
      <w:r w:rsidRPr="006F74BB">
        <w:rPr>
          <w:color w:val="000000"/>
        </w:rPr>
        <w:t xml:space="preserve"> анализа кривых была определена толщина диффузионного слоя при различных скоростях вращения дискового электрода. </w:t>
      </w:r>
      <w:r w:rsidR="009A71AE" w:rsidRPr="00427F32">
        <w:t>Обнаружено, что коэффициент</w:t>
      </w:r>
      <w:r w:rsidR="009A71AE">
        <w:t>ы</w:t>
      </w:r>
      <w:r w:rsidR="009A71AE" w:rsidRPr="00427F32">
        <w:t xml:space="preserve"> диффузии</w:t>
      </w:r>
      <w:r w:rsidR="009A71AE">
        <w:t xml:space="preserve"> </w:t>
      </w:r>
      <w:r w:rsidR="009A71AE" w:rsidRPr="00427F32">
        <w:t>в диффузионном слое</w:t>
      </w:r>
      <w:r w:rsidR="009A71AE">
        <w:t>, рассчитанные на основе анализа кривых импеданса,</w:t>
      </w:r>
      <w:r w:rsidR="009A71AE" w:rsidRPr="00427F32">
        <w:t xml:space="preserve"> </w:t>
      </w:r>
      <w:r w:rsidR="009A71AE">
        <w:t xml:space="preserve">соответствуют таковым </w:t>
      </w:r>
      <w:r w:rsidR="009A71AE" w:rsidRPr="00427F32">
        <w:t>в объеме</w:t>
      </w:r>
      <w:r w:rsidR="009A71AE">
        <w:t xml:space="preserve"> (при низких скоростях вращения дискового электрода)</w:t>
      </w:r>
      <w:r w:rsidR="009A71AE" w:rsidRPr="00427F32">
        <w:t>.</w:t>
      </w:r>
      <w:r w:rsidR="009A71AE">
        <w:t xml:space="preserve"> </w:t>
      </w:r>
      <w:r w:rsidRPr="006F74BB">
        <w:rPr>
          <w:color w:val="000000"/>
        </w:rPr>
        <w:t xml:space="preserve">Кроме того, </w:t>
      </w:r>
      <w:r w:rsidR="009A71AE">
        <w:t xml:space="preserve">методом </w:t>
      </w:r>
      <w:proofErr w:type="spellStart"/>
      <w:r w:rsidR="009A71AE">
        <w:t>Коутецкого-Левича</w:t>
      </w:r>
      <w:proofErr w:type="spellEnd"/>
      <w:r w:rsidR="009A71AE">
        <w:t xml:space="preserve"> также были определены фактор симметрии реакции окисления редокс-активного катиона и константа скорости переноса электрона.</w:t>
      </w:r>
    </w:p>
    <w:p w14:paraId="73C07DAD" w14:textId="3C2E9B68" w:rsidR="00A02163" w:rsidRPr="003D24E3" w:rsidRDefault="00E95BD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D24E3">
        <w:rPr>
          <w:i/>
          <w:iCs/>
          <w:color w:val="000000"/>
        </w:rPr>
        <w:t xml:space="preserve">Работа выполнена при финансовой поддержке Российского научного фонда (проект № </w:t>
      </w:r>
      <w:r w:rsidR="003A0203" w:rsidRPr="003D24E3">
        <w:rPr>
          <w:i/>
          <w:iCs/>
          <w:color w:val="000000"/>
        </w:rPr>
        <w:t>2</w:t>
      </w:r>
      <w:r w:rsidR="001A53C8">
        <w:rPr>
          <w:i/>
          <w:iCs/>
          <w:color w:val="000000"/>
        </w:rPr>
        <w:t>4</w:t>
      </w:r>
      <w:r w:rsidR="003A0203" w:rsidRPr="003D24E3">
        <w:rPr>
          <w:i/>
          <w:iCs/>
          <w:color w:val="000000"/>
        </w:rPr>
        <w:t>-</w:t>
      </w:r>
      <w:r w:rsidR="001A53C8">
        <w:rPr>
          <w:i/>
          <w:iCs/>
          <w:color w:val="000000"/>
        </w:rPr>
        <w:t>23</w:t>
      </w:r>
      <w:r w:rsidR="003A0203" w:rsidRPr="003D24E3">
        <w:rPr>
          <w:i/>
          <w:iCs/>
          <w:color w:val="000000"/>
        </w:rPr>
        <w:t>-00</w:t>
      </w:r>
      <w:r w:rsidR="001A53C8">
        <w:rPr>
          <w:i/>
          <w:iCs/>
          <w:color w:val="000000"/>
        </w:rPr>
        <w:t>165</w:t>
      </w:r>
      <w:r w:rsidRPr="003D24E3">
        <w:rPr>
          <w:i/>
          <w:iCs/>
          <w:color w:val="000000"/>
        </w:rPr>
        <w:t>).</w:t>
      </w:r>
    </w:p>
    <w:p w14:paraId="3AA25DB1" w14:textId="45998B01" w:rsidR="004A26A3" w:rsidRPr="00E704B2" w:rsidRDefault="00EB1F49" w:rsidP="006B5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1F13548" w14:textId="5409DA3C" w:rsidR="002357F6" w:rsidRPr="002357F6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357F6">
        <w:rPr>
          <w:color w:val="000000"/>
          <w:lang w:val="en-US"/>
        </w:rPr>
        <w:t>1.</w:t>
      </w:r>
      <w:r w:rsidR="0029596B" w:rsidRPr="002357F6">
        <w:rPr>
          <w:color w:val="000000"/>
          <w:lang w:val="en-US"/>
        </w:rPr>
        <w:t xml:space="preserve"> </w:t>
      </w:r>
      <w:r w:rsidR="002357F6">
        <w:rPr>
          <w:color w:val="000000"/>
          <w:lang w:val="en-US"/>
        </w:rPr>
        <w:t xml:space="preserve">L. </w:t>
      </w:r>
      <w:r w:rsidR="002357F6" w:rsidRPr="002357F6">
        <w:rPr>
          <w:color w:val="000000"/>
          <w:lang w:val="en-US"/>
        </w:rPr>
        <w:t xml:space="preserve">Zhang, </w:t>
      </w:r>
      <w:r w:rsidR="002357F6">
        <w:rPr>
          <w:color w:val="000000"/>
          <w:lang w:val="en-US"/>
        </w:rPr>
        <w:t xml:space="preserve">S. </w:t>
      </w:r>
      <w:r w:rsidR="002357F6" w:rsidRPr="002357F6">
        <w:rPr>
          <w:color w:val="000000"/>
          <w:lang w:val="en-US"/>
        </w:rPr>
        <w:t xml:space="preserve">Yang, </w:t>
      </w:r>
      <w:r w:rsidR="002357F6">
        <w:rPr>
          <w:color w:val="000000"/>
          <w:lang w:val="en-US"/>
        </w:rPr>
        <w:t xml:space="preserve">J. </w:t>
      </w:r>
      <w:r w:rsidR="002357F6" w:rsidRPr="002357F6">
        <w:rPr>
          <w:color w:val="000000"/>
          <w:lang w:val="en-US"/>
        </w:rPr>
        <w:t xml:space="preserve">Chang, </w:t>
      </w:r>
      <w:r w:rsidR="002357F6">
        <w:rPr>
          <w:color w:val="000000"/>
          <w:lang w:val="en-US"/>
        </w:rPr>
        <w:t xml:space="preserve">D. </w:t>
      </w:r>
      <w:r w:rsidR="002357F6" w:rsidRPr="002357F6">
        <w:rPr>
          <w:color w:val="000000"/>
          <w:lang w:val="en-US"/>
        </w:rPr>
        <w:t>Zhao,</w:t>
      </w:r>
      <w:r w:rsidR="002357F6">
        <w:rPr>
          <w:color w:val="000000"/>
          <w:lang w:val="en-US"/>
        </w:rPr>
        <w:t xml:space="preserve"> J.</w:t>
      </w:r>
      <w:r w:rsidR="002357F6" w:rsidRPr="002357F6">
        <w:rPr>
          <w:color w:val="000000"/>
          <w:lang w:val="en-US"/>
        </w:rPr>
        <w:t xml:space="preserve"> Wang, </w:t>
      </w:r>
      <w:r w:rsidR="002357F6">
        <w:rPr>
          <w:color w:val="000000"/>
          <w:lang w:val="en-US"/>
        </w:rPr>
        <w:t xml:space="preserve">C. </w:t>
      </w:r>
      <w:r w:rsidR="002357F6" w:rsidRPr="002357F6">
        <w:rPr>
          <w:color w:val="000000"/>
          <w:lang w:val="en-US"/>
        </w:rPr>
        <w:t>Yang,</w:t>
      </w:r>
      <w:r w:rsidR="002357F6">
        <w:rPr>
          <w:color w:val="000000"/>
          <w:lang w:val="en-US"/>
        </w:rPr>
        <w:t xml:space="preserve"> B.</w:t>
      </w:r>
      <w:r w:rsidR="002357F6" w:rsidRPr="002357F6">
        <w:rPr>
          <w:color w:val="000000"/>
          <w:lang w:val="en-US"/>
        </w:rPr>
        <w:t xml:space="preserve"> Cao</w:t>
      </w:r>
      <w:r w:rsidR="002357F6">
        <w:rPr>
          <w:color w:val="000000"/>
          <w:lang w:val="en-US"/>
        </w:rPr>
        <w:t xml:space="preserve">. </w:t>
      </w:r>
      <w:r w:rsidR="002357F6" w:rsidRPr="002357F6">
        <w:rPr>
          <w:color w:val="000000"/>
          <w:lang w:val="en-US"/>
        </w:rPr>
        <w:t>A Review of Redox El</w:t>
      </w:r>
      <w:r w:rsidR="002357F6">
        <w:rPr>
          <w:color w:val="000000"/>
          <w:lang w:val="en-US"/>
        </w:rPr>
        <w:t xml:space="preserve">ectrolytes for Supercapacitors // </w:t>
      </w:r>
      <w:r w:rsidR="002357F6" w:rsidRPr="002357F6">
        <w:rPr>
          <w:color w:val="000000"/>
          <w:lang w:val="en-US"/>
        </w:rPr>
        <w:t>Frontiers in Chemistry</w:t>
      </w:r>
      <w:r w:rsidR="002357F6">
        <w:rPr>
          <w:color w:val="000000"/>
          <w:lang w:val="en-US"/>
        </w:rPr>
        <w:t>. 2020. Vol. 8. A. 413.</w:t>
      </w:r>
    </w:p>
    <w:sectPr w:rsidR="002357F6" w:rsidRPr="002357F6" w:rsidSect="000C072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412FF"/>
    <w:rsid w:val="000478A9"/>
    <w:rsid w:val="000632FD"/>
    <w:rsid w:val="00063966"/>
    <w:rsid w:val="00086081"/>
    <w:rsid w:val="000B6564"/>
    <w:rsid w:val="000C0726"/>
    <w:rsid w:val="00101A1C"/>
    <w:rsid w:val="00106375"/>
    <w:rsid w:val="00116478"/>
    <w:rsid w:val="00130241"/>
    <w:rsid w:val="00161344"/>
    <w:rsid w:val="001838AB"/>
    <w:rsid w:val="001A53C8"/>
    <w:rsid w:val="001E61C2"/>
    <w:rsid w:val="001F0493"/>
    <w:rsid w:val="002006DB"/>
    <w:rsid w:val="002233EE"/>
    <w:rsid w:val="002264EE"/>
    <w:rsid w:val="0023307C"/>
    <w:rsid w:val="002357F6"/>
    <w:rsid w:val="0029596B"/>
    <w:rsid w:val="002B305C"/>
    <w:rsid w:val="002B4779"/>
    <w:rsid w:val="002D50E7"/>
    <w:rsid w:val="0032591B"/>
    <w:rsid w:val="00376B0A"/>
    <w:rsid w:val="0038734D"/>
    <w:rsid w:val="00391C38"/>
    <w:rsid w:val="0039274F"/>
    <w:rsid w:val="003A0203"/>
    <w:rsid w:val="003B76D6"/>
    <w:rsid w:val="003D24E3"/>
    <w:rsid w:val="003E06B8"/>
    <w:rsid w:val="003F613B"/>
    <w:rsid w:val="00427F32"/>
    <w:rsid w:val="00435E40"/>
    <w:rsid w:val="00461621"/>
    <w:rsid w:val="00470D16"/>
    <w:rsid w:val="00484AB3"/>
    <w:rsid w:val="004A26A3"/>
    <w:rsid w:val="004E2471"/>
    <w:rsid w:val="004F0EDF"/>
    <w:rsid w:val="004F601B"/>
    <w:rsid w:val="00522BF1"/>
    <w:rsid w:val="00590166"/>
    <w:rsid w:val="00593C43"/>
    <w:rsid w:val="005B1CB0"/>
    <w:rsid w:val="005F4D55"/>
    <w:rsid w:val="006055F9"/>
    <w:rsid w:val="00652128"/>
    <w:rsid w:val="006532FE"/>
    <w:rsid w:val="00653946"/>
    <w:rsid w:val="006B5414"/>
    <w:rsid w:val="006F74BB"/>
    <w:rsid w:val="006F7A19"/>
    <w:rsid w:val="00703358"/>
    <w:rsid w:val="00737600"/>
    <w:rsid w:val="00775389"/>
    <w:rsid w:val="00780B2B"/>
    <w:rsid w:val="00792AF4"/>
    <w:rsid w:val="00797838"/>
    <w:rsid w:val="007C36D8"/>
    <w:rsid w:val="007F1E67"/>
    <w:rsid w:val="007F2744"/>
    <w:rsid w:val="00801196"/>
    <w:rsid w:val="00862E3D"/>
    <w:rsid w:val="008931BE"/>
    <w:rsid w:val="008B50DC"/>
    <w:rsid w:val="00921D45"/>
    <w:rsid w:val="009A66DB"/>
    <w:rsid w:val="009A71AE"/>
    <w:rsid w:val="009B2F80"/>
    <w:rsid w:val="009C5FBA"/>
    <w:rsid w:val="009C6DD8"/>
    <w:rsid w:val="009D3148"/>
    <w:rsid w:val="009D747B"/>
    <w:rsid w:val="009E1A8E"/>
    <w:rsid w:val="009E7B79"/>
    <w:rsid w:val="009F3380"/>
    <w:rsid w:val="00A02163"/>
    <w:rsid w:val="00A119B3"/>
    <w:rsid w:val="00A314FE"/>
    <w:rsid w:val="00A97A6C"/>
    <w:rsid w:val="00B72026"/>
    <w:rsid w:val="00B82592"/>
    <w:rsid w:val="00BE4C97"/>
    <w:rsid w:val="00BF36F8"/>
    <w:rsid w:val="00BF4622"/>
    <w:rsid w:val="00BF537B"/>
    <w:rsid w:val="00C72F23"/>
    <w:rsid w:val="00CA73BD"/>
    <w:rsid w:val="00CB5B0E"/>
    <w:rsid w:val="00D27851"/>
    <w:rsid w:val="00D42542"/>
    <w:rsid w:val="00D8121C"/>
    <w:rsid w:val="00DB31F0"/>
    <w:rsid w:val="00DF280B"/>
    <w:rsid w:val="00DF67C0"/>
    <w:rsid w:val="00E22189"/>
    <w:rsid w:val="00E468E9"/>
    <w:rsid w:val="00E704B2"/>
    <w:rsid w:val="00E95BD0"/>
    <w:rsid w:val="00EA7358"/>
    <w:rsid w:val="00EB1F49"/>
    <w:rsid w:val="00ED290C"/>
    <w:rsid w:val="00F06D3A"/>
    <w:rsid w:val="00F42CD3"/>
    <w:rsid w:val="00F47D69"/>
    <w:rsid w:val="00F81856"/>
    <w:rsid w:val="00F865B3"/>
    <w:rsid w:val="00FA3F32"/>
    <w:rsid w:val="00FB1509"/>
    <w:rsid w:val="00FC4154"/>
    <w:rsid w:val="00FF1903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0127"/>
  <w15:docId w15:val="{50806880-EDC1-4651-8AC0-324A7E93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C07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C07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C07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C072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C07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C07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07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C07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C07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E7B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B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AAA308-A88E-44EF-832D-53762F77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EliteDesk</cp:lastModifiedBy>
  <cp:revision>22</cp:revision>
  <dcterms:created xsi:type="dcterms:W3CDTF">2022-02-25T12:41:00Z</dcterms:created>
  <dcterms:modified xsi:type="dcterms:W3CDTF">2024-02-29T12:18:00Z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