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B9C2" w14:textId="77777777" w:rsidR="00F424C2" w:rsidRPr="00C610DD" w:rsidRDefault="00000000">
      <w:pPr>
        <w:ind w:firstLineChars="70" w:firstLine="16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источниках пополнения профессионального сленга </w:t>
      </w:r>
    </w:p>
    <w:p w14:paraId="0458085E" w14:textId="77777777" w:rsidR="00F424C2" w:rsidRPr="00C610DD" w:rsidRDefault="00000000">
      <w:pPr>
        <w:ind w:firstLineChars="70" w:firstLine="16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b/>
          <w:sz w:val="24"/>
          <w:szCs w:val="24"/>
          <w:lang w:val="ru-RU"/>
        </w:rPr>
        <w:t>работников интернет-компаний в Китае</w:t>
      </w:r>
    </w:p>
    <w:p w14:paraId="4045BD2A" w14:textId="77777777" w:rsidR="00F424C2" w:rsidRPr="00C610DD" w:rsidRDefault="00000000">
      <w:pPr>
        <w:ind w:firstLineChars="70" w:firstLine="16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Цинь </w:t>
      </w:r>
      <w:proofErr w:type="spellStart"/>
      <w:r w:rsidRPr="00C610DD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Чужу</w:t>
      </w:r>
      <w:proofErr w:type="spellEnd"/>
    </w:p>
    <w:p w14:paraId="4E76C4E1" w14:textId="77777777" w:rsidR="00F424C2" w:rsidRPr="00C610DD" w:rsidRDefault="00000000">
      <w:pPr>
        <w:ind w:firstLineChars="70" w:firstLine="16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i/>
          <w:sz w:val="24"/>
          <w:szCs w:val="24"/>
          <w:lang w:val="ru-RU"/>
        </w:rPr>
        <w:t>Студентка (магистр)</w:t>
      </w:r>
    </w:p>
    <w:p w14:paraId="3D6BD6A9" w14:textId="77777777" w:rsidR="00F424C2" w:rsidRPr="00C610DD" w:rsidRDefault="00000000">
      <w:pPr>
        <w:ind w:firstLineChars="70" w:firstLine="16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i/>
          <w:sz w:val="24"/>
          <w:szCs w:val="24"/>
          <w:lang w:val="ru-RU"/>
        </w:rPr>
        <w:t>Московский государственный университет имени М.В. Ломоносова,</w:t>
      </w:r>
    </w:p>
    <w:p w14:paraId="6D16F2F3" w14:textId="77777777" w:rsidR="00F424C2" w:rsidRPr="00C610DD" w:rsidRDefault="00000000">
      <w:pPr>
        <w:ind w:firstLineChars="70" w:firstLine="16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i/>
          <w:sz w:val="24"/>
          <w:szCs w:val="24"/>
          <w:lang w:val="ru-RU"/>
        </w:rPr>
        <w:t>Институт русского языка и культуры, Москва, Россия.</w:t>
      </w:r>
    </w:p>
    <w:p w14:paraId="24734126" w14:textId="77777777" w:rsidR="00F424C2" w:rsidRPr="00C610DD" w:rsidRDefault="00000000">
      <w:pPr>
        <w:ind w:firstLineChars="70" w:firstLine="16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i/>
          <w:sz w:val="24"/>
          <w:szCs w:val="24"/>
          <w:lang w:val="ru-RU"/>
        </w:rPr>
        <w:t>Электронная почта: 15778886365@163.com</w:t>
      </w:r>
    </w:p>
    <w:p w14:paraId="749725CB" w14:textId="77777777" w:rsidR="00F424C2" w:rsidRPr="00C610DD" w:rsidRDefault="00000000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91D887" w14:textId="77777777" w:rsidR="00F424C2" w:rsidRPr="00C610DD" w:rsidRDefault="00000000">
      <w:pPr>
        <w:ind w:firstLine="397"/>
        <w:rPr>
          <w:rFonts w:ascii="Times New Roman" w:eastAsia="Microsoft YaHei" w:hAnsi="Times New Roman" w:cs="Times New Roman"/>
          <w:sz w:val="24"/>
          <w:szCs w:val="24"/>
          <w:lang w:val="ru-RU"/>
        </w:rPr>
      </w:pP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Профессиональный сленг, т.е. лексика, характерная для речи того или иного профессионального сообщества и используемая для упрощения общения между коллегами, с развитием интернета все чаще выходит за рамки употребления только в узкой среде. Профессиональный сленг все чаще используется в виртуальном пространстве. Особенно часто подобные слова можно встретить в сообщениях, блогах и комментариях работников интернет-компаний. Анализ сленга сотрудников китайских интернет-компаний, собранного через китайские социальные сети (</w:t>
      </w:r>
      <w:proofErr w:type="spellStart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Zhihu</w:t>
      </w:r>
      <w:proofErr w:type="spellEnd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Baidu</w:t>
      </w:r>
      <w:proofErr w:type="spellEnd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Xiaohongshu</w:t>
      </w:r>
      <w:proofErr w:type="spellEnd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Weibo</w:t>
      </w:r>
      <w:proofErr w:type="spellEnd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и т. д.), показывает, что этот язык уникален и сочетает в себе термины и понятия из разных сфер жизнедеятельности человека. </w:t>
      </w:r>
    </w:p>
    <w:p w14:paraId="272C8F95" w14:textId="77777777" w:rsidR="00F424C2" w:rsidRPr="00C610DD" w:rsidRDefault="00000000">
      <w:pPr>
        <w:ind w:firstLine="397"/>
        <w:rPr>
          <w:rFonts w:ascii="Times New Roman" w:eastAsia="Microsoft YaHei" w:hAnsi="Times New Roman" w:cs="Times New Roman"/>
          <w:sz w:val="24"/>
          <w:szCs w:val="24"/>
          <w:lang w:val="ru-RU"/>
        </w:rPr>
      </w:pP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Среди множества профессиональных сленговых выражений работников интернет-компаний, встречающихся в китайских социальных сетях, наибольшее распространение получила лексика, заимствованная из смежной сферы – информатики и высоких технологий: </w:t>
      </w:r>
      <w:r w:rsidRPr="00C610DD">
        <w:rPr>
          <w:rFonts w:ascii="Times New Roman" w:eastAsia="Microsoft YaHei" w:hAnsi="Times New Roman" w:cs="Times New Roman"/>
          <w:i/>
          <w:iCs/>
          <w:sz w:val="24"/>
          <w:szCs w:val="24"/>
          <w:lang w:val="ru-RU"/>
        </w:rPr>
        <w:t xml:space="preserve">связь, измерение опыта, ссылка, гибкая разработка, платформа, канал, вход, матрица, черная дыра, 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и т.д. Интернет-индустрия широко использует высокие технологии, поэтому в общении внутри китайских интернет-компаний и среди профессиональных сообществ термины из этой области упоминаются довольно часто.</w:t>
      </w:r>
    </w:p>
    <w:p w14:paraId="738D071D" w14:textId="77777777" w:rsidR="00F424C2" w:rsidRPr="00C610DD" w:rsidRDefault="00000000">
      <w:pPr>
        <w:ind w:firstLine="397"/>
        <w:rPr>
          <w:rFonts w:ascii="Times New Roman" w:eastAsia="Microsoft YaHei" w:hAnsi="Times New Roman" w:cs="Times New Roman"/>
          <w:sz w:val="24"/>
          <w:szCs w:val="24"/>
          <w:lang w:val="ru-RU"/>
        </w:rPr>
      </w:pP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В последнее время специалисты отмечают сдвиг значений подобных слов в профессиональной речи работников интернет-компаний. [1] Значение выражений, своим происхождением связанных со сферой информационных технологий, в профессиональном сленге работников интернет-компаний видоизменяются. Например, понятие </w:t>
      </w:r>
      <w:r w:rsidRPr="00C610DD">
        <w:rPr>
          <w:rFonts w:ascii="SimSun" w:eastAsia="SimSun" w:hAnsi="SimSun" w:cs="Times New Roman"/>
          <w:b/>
          <w:sz w:val="24"/>
          <w:szCs w:val="24"/>
          <w:lang w:val="ru-RU"/>
        </w:rPr>
        <w:t>抽离透传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[извлечение, разделение, проникновение, передача], обозначающее технологию обработки данных, которая извлекает определенные части пакета данных в процессе передачи данных и передает их на следующий уровень в неизменном виде, в профессиональном сленге работников интернет-компании стало использоваться в сфере управления проектами и командном общении для выражения абстрактной и прозрачной передачи, где в процессе передачи информации и принятия решений отсутствуют эмоции и субъективные суждения: </w:t>
      </w:r>
      <w:r w:rsidRPr="00C610DD">
        <w:rPr>
          <w:rFonts w:ascii="SimSun" w:eastAsia="SimSun" w:hAnsi="SimSun" w:cs="Times New Roman"/>
          <w:i/>
          <w:sz w:val="24"/>
          <w:szCs w:val="24"/>
          <w:lang w:val="ru-RU"/>
        </w:rPr>
        <w:t>我们需要抽离透传这个模块，以便在其他产品中复用</w:t>
      </w:r>
      <w:r w:rsidRPr="00C610DD">
        <w:rPr>
          <w:rFonts w:ascii="SimSun" w:eastAsia="SimSun" w:hAnsi="SimSun" w:cs="Times New Roman"/>
          <w:sz w:val="24"/>
          <w:szCs w:val="24"/>
          <w:lang w:val="ru-RU"/>
        </w:rPr>
        <w:t>。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</w:t>
      </w:r>
      <w:r w:rsidRPr="00C610DD">
        <w:rPr>
          <w:rFonts w:ascii="Times New Roman" w:eastAsia="Microsoft YaHei" w:hAnsi="Times New Roman" w:cs="Times New Roman"/>
          <w:color w:val="3F4A54"/>
          <w:kern w:val="0"/>
          <w:sz w:val="24"/>
          <w:szCs w:val="24"/>
          <w:lang w:val="ru-RU"/>
        </w:rPr>
        <w:t>[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Нам нужно извлечь прозрачный модуль передачи, чтобы его можно было повторно использовать в других продуктах]. Еще одно понятие</w:t>
      </w:r>
      <w:r w:rsidRPr="00C610DD">
        <w:rPr>
          <w:rFonts w:ascii="SimSun" w:eastAsia="SimSun" w:hAnsi="SimSun" w:cs="Times New Roman"/>
          <w:b/>
          <w:sz w:val="24"/>
          <w:szCs w:val="24"/>
          <w:lang w:val="ru-RU"/>
        </w:rPr>
        <w:t>灰度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[</w:t>
      </w:r>
      <w:r w:rsidRPr="00C610DD">
        <w:rPr>
          <w:rFonts w:ascii="Times New Roman" w:eastAsia="Microsoft YaHei" w:hAnsi="Times New Roman" w:cs="Times New Roman"/>
          <w:sz w:val="24"/>
          <w:szCs w:val="24"/>
        </w:rPr>
        <w:t>c</w:t>
      </w:r>
      <w:proofErr w:type="spellStart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тепень</w:t>
      </w:r>
      <w:proofErr w:type="spellEnd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серого</w:t>
      </w:r>
      <w:r w:rsidRPr="00C610DD">
        <w:rPr>
          <w:rFonts w:ascii="Times New Roman" w:eastAsia="Microsoft YaHei" w:hAnsi="Times New Roman" w:cs="Times New Roman"/>
          <w:bCs/>
          <w:color w:val="3F4A54"/>
          <w:kern w:val="0"/>
          <w:sz w:val="24"/>
          <w:szCs w:val="24"/>
          <w:lang w:val="ru-RU"/>
        </w:rPr>
        <w:t>]</w:t>
      </w:r>
      <w:r w:rsidRPr="00C610DD">
        <w:rPr>
          <w:rFonts w:ascii="Times New Roman" w:eastAsia="Microsoft YaHei" w:hAnsi="Times New Roman" w:cs="Times New Roman"/>
          <w:b/>
          <w:bCs/>
          <w:color w:val="3F4A54"/>
          <w:kern w:val="0"/>
          <w:sz w:val="24"/>
          <w:szCs w:val="24"/>
          <w:lang w:val="ru-RU"/>
        </w:rPr>
        <w:t xml:space="preserve"> 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изначально обозначает градиентный переход между различными цветами в изображении или видео. На сленге китайских интернет-компаний понятие </w:t>
      </w:r>
      <w:r w:rsidRPr="00C610DD">
        <w:rPr>
          <w:rFonts w:ascii="SimSun" w:eastAsia="SimSun" w:hAnsi="SimSun" w:cs="Times New Roman"/>
          <w:i/>
          <w:sz w:val="24"/>
          <w:szCs w:val="24"/>
          <w:lang w:val="ru-RU"/>
        </w:rPr>
        <w:t>灰度测试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</w:t>
      </w:r>
      <w:r w:rsidRPr="00C610DD">
        <w:rPr>
          <w:rFonts w:ascii="Times New Roman" w:eastAsia="Microsoft YaHei" w:hAnsi="Times New Roman" w:cs="Times New Roman" w:hint="eastAsia"/>
          <w:sz w:val="24"/>
          <w:szCs w:val="24"/>
          <w:lang w:val="ru-RU"/>
        </w:rPr>
        <w:t>[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тестирование в оттенках серого</w:t>
      </w:r>
      <w:r w:rsidRPr="00C610DD">
        <w:rPr>
          <w:rFonts w:ascii="Times New Roman" w:eastAsia="Microsoft YaHei" w:hAnsi="Times New Roman" w:cs="Times New Roman" w:hint="eastAsia"/>
          <w:sz w:val="24"/>
          <w:szCs w:val="24"/>
          <w:lang w:val="ru-RU"/>
        </w:rPr>
        <w:t>]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распространилось на области разработки программного обеспечения и выпуска продуктов, указывая на стратегию постепенного продвижения нового продукта, тестирования новых функций </w:t>
      </w:r>
      <w:r w:rsidRPr="00C610DD">
        <w:rPr>
          <w:rFonts w:ascii="Times New Roman" w:eastAsia="Microsoft YaHei" w:hAnsi="Times New Roman" w:cs="Times New Roman"/>
          <w:sz w:val="24"/>
          <w:szCs w:val="24"/>
        </w:rPr>
        <w:t>c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использованием фокус-групп. </w:t>
      </w:r>
    </w:p>
    <w:p w14:paraId="0456E863" w14:textId="77777777" w:rsidR="00F424C2" w:rsidRPr="00C610DD" w:rsidRDefault="00000000">
      <w:pPr>
        <w:ind w:firstLine="397"/>
        <w:rPr>
          <w:rFonts w:ascii="Times New Roman" w:eastAsia="Microsoft YaHei" w:hAnsi="Times New Roman" w:cs="Times New Roman"/>
          <w:sz w:val="24"/>
          <w:szCs w:val="24"/>
          <w:lang w:val="ru-RU"/>
        </w:rPr>
      </w:pP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Пополняется профессиональный жаргон интернет-компаний и за счет лексики, заимствованной в сфере маркетинга. Например: </w:t>
      </w:r>
      <w:r w:rsidRPr="00C610DD">
        <w:rPr>
          <w:rFonts w:ascii="SimSun" w:eastAsia="SimSun" w:hAnsi="SimSun" w:cs="Times New Roman"/>
          <w:i/>
          <w:iCs/>
          <w:kern w:val="0"/>
          <w:sz w:val="24"/>
          <w:szCs w:val="24"/>
          <w:lang w:val="ru-RU"/>
        </w:rPr>
        <w:t>通过使用漏斗模型和矩阵分析来改善用户转化率和留存率</w:t>
      </w:r>
      <w:r w:rsidRPr="00C610DD">
        <w:rPr>
          <w:rFonts w:ascii="SimSun" w:eastAsia="SimSun" w:hAnsi="SimSun" w:cs="Times New Roman"/>
          <w:kern w:val="0"/>
          <w:sz w:val="24"/>
          <w:szCs w:val="24"/>
          <w:lang w:val="ru-RU"/>
        </w:rPr>
        <w:t>。</w:t>
      </w:r>
      <w:r w:rsidRPr="00C610DD">
        <w:rPr>
          <w:rFonts w:ascii="Times New Roman" w:eastAsia="Microsoft YaHei" w:hAnsi="Times New Roman" w:cs="Times New Roman"/>
          <w:kern w:val="0"/>
          <w:sz w:val="24"/>
          <w:szCs w:val="24"/>
          <w:lang w:val="ru-RU"/>
        </w:rPr>
        <w:t xml:space="preserve">[Мы улучшаем показатели конверсии и удержания пользователей, используя модели воронки и матричный анализ.] Использование таких выражений 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lastRenderedPageBreak/>
        <w:t xml:space="preserve">помогает образно и точно передать соответствующие идеи и очень эффективно для общения работников. </w:t>
      </w:r>
    </w:p>
    <w:p w14:paraId="151DD364" w14:textId="4BADE996" w:rsidR="00F424C2" w:rsidRPr="00C610DD" w:rsidRDefault="00000000" w:rsidP="00C610DD">
      <w:pPr>
        <w:snapToGrid w:val="0"/>
        <w:ind w:firstLine="397"/>
        <w:rPr>
          <w:rFonts w:ascii="Times New Roman" w:eastAsia="Microsoft YaHei" w:hAnsi="Times New Roman" w:cs="Times New Roman"/>
          <w:sz w:val="24"/>
          <w:szCs w:val="24"/>
          <w:lang w:val="ru-RU"/>
        </w:rPr>
      </w:pP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Профессиональный сленг пополняется, хотя и в небольшом объеме, и из областей, далеких от интернет-индустрии. Например, одним из источников пополнения профессионального сленга в интернет-компаниях является спортивная лексика. Наиболее яркими примерами в профессиональной речи являются выражения</w:t>
      </w:r>
      <w:r w:rsidRPr="00C610DD">
        <w:rPr>
          <w:rFonts w:ascii="SimSun" w:eastAsia="SimSun" w:hAnsi="SimSun" w:cs="Times New Roman"/>
          <w:b/>
          <w:sz w:val="24"/>
          <w:szCs w:val="24"/>
          <w:lang w:val="ru-RU"/>
        </w:rPr>
        <w:t>复盘</w:t>
      </w:r>
      <w:r w:rsidRPr="00C610DD">
        <w:rPr>
          <w:rFonts w:ascii="Times New Roman" w:eastAsia="Microsoft YaHei" w:hAnsi="Times New Roman" w:cs="Times New Roman" w:hint="eastAsia"/>
          <w:sz w:val="24"/>
          <w:szCs w:val="24"/>
          <w:lang w:val="ru-RU"/>
        </w:rPr>
        <w:t xml:space="preserve"> </w:t>
      </w:r>
      <w:r w:rsidRPr="00C610DD">
        <w:rPr>
          <w:rFonts w:ascii="Times New Roman" w:eastAsia="Microsoft YaHei" w:hAnsi="Times New Roman" w:cs="Times New Roman"/>
          <w:b/>
          <w:bCs/>
          <w:color w:val="3F4A54"/>
          <w:kern w:val="0"/>
          <w:sz w:val="24"/>
          <w:szCs w:val="24"/>
          <w:lang w:val="ru-RU"/>
        </w:rPr>
        <w:t>[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обзор], заимствованн</w:t>
      </w:r>
      <w:r w:rsid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ы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е из традиционной китайской игры го:</w:t>
      </w:r>
      <w:r w:rsidRPr="00C610DD">
        <w:rPr>
          <w:rFonts w:ascii="SimSun" w:eastAsia="SimSun" w:hAnsi="SimSun"/>
          <w:sz w:val="24"/>
          <w:szCs w:val="24"/>
          <w:lang w:val="ru-RU"/>
        </w:rPr>
        <w:t xml:space="preserve"> </w:t>
      </w:r>
      <w:r w:rsidRPr="00C610DD">
        <w:rPr>
          <w:rFonts w:ascii="SimSun" w:eastAsia="SimSun" w:hAnsi="SimSun" w:cs="Times New Roman"/>
          <w:i/>
          <w:iCs/>
          <w:sz w:val="24"/>
          <w:szCs w:val="24"/>
          <w:lang w:val="ru-RU"/>
        </w:rPr>
        <w:t>本周五，我们来复盘一下双11促销活动</w:t>
      </w:r>
      <w:r w:rsidRPr="00C610DD">
        <w:rPr>
          <w:rFonts w:ascii="SimSun" w:eastAsia="SimSun" w:hAnsi="SimSun" w:cs="Times New Roman"/>
          <w:sz w:val="24"/>
          <w:szCs w:val="24"/>
          <w:lang w:val="ru-RU"/>
        </w:rPr>
        <w:t>。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[В эту пятницу мы рассмотрим акцию «Double 11»]; понятие</w:t>
      </w:r>
      <w:r w:rsidRPr="00C610DD">
        <w:rPr>
          <w:rFonts w:ascii="SimSun" w:eastAsia="SimSun" w:hAnsi="SimSun" w:cs="Times New Roman"/>
          <w:b/>
          <w:kern w:val="0"/>
          <w:sz w:val="24"/>
          <w:szCs w:val="24"/>
          <w:lang w:val="ru-RU"/>
        </w:rPr>
        <w:t>组合拳</w:t>
      </w:r>
      <w:r w:rsidRPr="00C610DD">
        <w:rPr>
          <w:rFonts w:ascii="Times New Roman" w:eastAsia="Microsoft YaHei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  <w:r w:rsidRPr="00C610DD">
        <w:rPr>
          <w:rFonts w:ascii="Times New Roman" w:eastAsia="Microsoft YaHei" w:hAnsi="Times New Roman" w:cs="Times New Roman"/>
          <w:bCs/>
          <w:kern w:val="0"/>
          <w:sz w:val="24"/>
          <w:szCs w:val="24"/>
          <w:lang w:val="ru-RU"/>
        </w:rPr>
        <w:t>[</w:t>
      </w:r>
      <w:r w:rsidRPr="00C610DD">
        <w:rPr>
          <w:rFonts w:ascii="Times New Roman" w:eastAsia="Microsoft YaHei" w:hAnsi="Times New Roman" w:cs="Times New Roman"/>
          <w:kern w:val="0"/>
          <w:sz w:val="24"/>
          <w:szCs w:val="24"/>
          <w:lang w:val="ru-RU"/>
        </w:rPr>
        <w:t xml:space="preserve">комбинированный бокс], обозначающее разновидность боксерской техники и применяемое в профессиональном сленге интернет-компаний для обозначения </w:t>
      </w:r>
      <w:r w:rsidRPr="00C610DD">
        <w:rPr>
          <w:rFonts w:ascii="Times New Roman" w:eastAsia="Microsoft YaHei" w:hAnsi="Times New Roman" w:cs="Times New Roman"/>
          <w:bCs/>
          <w:kern w:val="0"/>
          <w:sz w:val="24"/>
          <w:szCs w:val="24"/>
          <w:lang w:val="ru-RU"/>
        </w:rPr>
        <w:t xml:space="preserve">ряда мер, методов, стратегий и политики: </w:t>
      </w:r>
      <w:r w:rsidRPr="00C610DD">
        <w:rPr>
          <w:rFonts w:ascii="SimSun" w:eastAsia="SimSun" w:hAnsi="SimSun" w:cs="Times New Roman"/>
          <w:bCs/>
          <w:i/>
          <w:kern w:val="0"/>
          <w:sz w:val="24"/>
          <w:szCs w:val="24"/>
          <w:lang w:val="ru-RU"/>
        </w:rPr>
        <w:t>这个营销节，我们要线上线下联动，力求打出立体式整合营销组合拳。</w:t>
      </w:r>
      <w:r w:rsidRPr="00C610DD">
        <w:rPr>
          <w:rFonts w:ascii="Times New Roman" w:eastAsia="Microsoft YaHei" w:hAnsi="Times New Roman" w:cs="Times New Roman" w:hint="eastAsia"/>
          <w:bCs/>
          <w:kern w:val="0"/>
          <w:sz w:val="24"/>
          <w:szCs w:val="24"/>
          <w:lang w:val="ru-RU"/>
        </w:rPr>
        <w:t>[</w:t>
      </w:r>
      <w:r w:rsidRPr="00C610DD">
        <w:rPr>
          <w:rFonts w:ascii="Times New Roman" w:eastAsia="Microsoft YaHei" w:hAnsi="Times New Roman" w:cs="Times New Roman"/>
          <w:bCs/>
          <w:kern w:val="0"/>
          <w:sz w:val="24"/>
          <w:szCs w:val="24"/>
          <w:lang w:val="ru-RU"/>
        </w:rPr>
        <w:t xml:space="preserve">На этом маркетинговом фестивале мы объединимся онлайн и офлайн и постараемся создать трехмерную интегрированную маркетинговую комбинацию.] Не менее интересно выражение </w:t>
      </w:r>
      <w:r w:rsidRPr="00C610DD">
        <w:rPr>
          <w:rFonts w:ascii="SimSun" w:eastAsia="SimSun" w:hAnsi="SimSun" w:cs="Times New Roman"/>
          <w:b/>
          <w:bCs/>
          <w:kern w:val="0"/>
          <w:sz w:val="24"/>
          <w:szCs w:val="24"/>
          <w:lang w:val="ru-RU"/>
        </w:rPr>
        <w:t>发力</w:t>
      </w:r>
      <w:r w:rsidRPr="00C610DD">
        <w:rPr>
          <w:rFonts w:ascii="Times New Roman" w:eastAsia="Microsoft YaHei" w:hAnsi="Times New Roman" w:cs="Times New Roman" w:hint="eastAsia"/>
          <w:b/>
          <w:bCs/>
          <w:kern w:val="0"/>
          <w:sz w:val="24"/>
          <w:szCs w:val="24"/>
          <w:lang w:val="ru-RU"/>
        </w:rPr>
        <w:t xml:space="preserve"> 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[много работать], представляющее собой одно из ключевых технических движений в тяжелой атлетике и трансформировавшееся в сленге в выражение, обозначающее интеграцию ресурсов для достижения определенной цели, а также намерение начать инвестировать деньги: </w:t>
      </w:r>
      <w:r w:rsidRPr="00C610DD">
        <w:rPr>
          <w:rFonts w:ascii="SimSun" w:eastAsia="SimSun" w:hAnsi="SimSun" w:cs="Times New Roman"/>
          <w:i/>
          <w:sz w:val="24"/>
          <w:szCs w:val="24"/>
          <w:lang w:val="ru-RU"/>
        </w:rPr>
        <w:t>我们要在多领域、多平台齐发力，积极构建数字商务发展新格局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。</w:t>
      </w:r>
      <w:r w:rsidRPr="00C610DD">
        <w:rPr>
          <w:rFonts w:ascii="Times New Roman" w:eastAsia="Microsoft YaHei" w:hAnsi="Times New Roman" w:cs="Times New Roman" w:hint="eastAsia"/>
          <w:sz w:val="24"/>
          <w:szCs w:val="24"/>
          <w:lang w:val="ru-RU"/>
        </w:rPr>
        <w:t>[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Мы должны работать вместе в нескольких областях и на нескольких платформах, чтобы активно создавать новую модель развития цифровой коммерции</w:t>
      </w:r>
      <w:r w:rsidRPr="00C610DD">
        <w:rPr>
          <w:rFonts w:ascii="Times New Roman" w:eastAsia="Microsoft YaHei" w:hAnsi="Times New Roman" w:cs="Times New Roman" w:hint="eastAsia"/>
          <w:sz w:val="24"/>
          <w:szCs w:val="24"/>
          <w:lang w:val="ru-RU"/>
        </w:rPr>
        <w:t>]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.</w:t>
      </w:r>
    </w:p>
    <w:p w14:paraId="34436A5C" w14:textId="77777777" w:rsidR="00F424C2" w:rsidRPr="00C610DD" w:rsidRDefault="00000000">
      <w:pPr>
        <w:ind w:firstLine="397"/>
        <w:rPr>
          <w:rFonts w:ascii="Times New Roman" w:eastAsia="Microsoft YaHei" w:hAnsi="Times New Roman" w:cs="Times New Roman"/>
          <w:sz w:val="24"/>
          <w:szCs w:val="24"/>
          <w:lang w:val="ru-RU"/>
        </w:rPr>
      </w:pP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Несколько частотных сленговых слов и выражений позаимствованы из сферы архитектуры и дизайна интерьера, например, термин </w:t>
      </w:r>
      <w:r w:rsidRPr="00C610DD">
        <w:rPr>
          <w:rFonts w:ascii="SimSun" w:eastAsia="SimSun" w:hAnsi="SimSun" w:cs="Times New Roman"/>
          <w:b/>
          <w:bCs/>
          <w:kern w:val="0"/>
          <w:sz w:val="24"/>
          <w:szCs w:val="24"/>
          <w:lang w:val="ru-RU"/>
        </w:rPr>
        <w:t>动线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 [движущаяся линия], который используется там для описания пути движения людей в пространстве. В интернет-индустрии он используется для описания действий пользователя при использовании приложения или веб-сайта, в том числе того, как открывать приложение, выполнять операции и выполнять задачи. Хороший дизайн «подвижной линии» позволяет пользователям выполнять задачи интуитивно понятным и наиболее простым способом.: </w:t>
      </w:r>
      <w:r w:rsidRPr="00C610DD">
        <w:rPr>
          <w:rFonts w:ascii="SimSun" w:eastAsia="SimSun" w:hAnsi="SimSun" w:cs="Times New Roman" w:hint="eastAsia"/>
          <w:i/>
          <w:iCs/>
          <w:sz w:val="24"/>
          <w:szCs w:val="24"/>
          <w:lang w:val="ru-RU"/>
        </w:rPr>
        <w:t>我们需要关注用户的动线，以便优化用户体验</w:t>
      </w:r>
      <w:proofErr w:type="gramStart"/>
      <w:r w:rsidRPr="00C610DD">
        <w:rPr>
          <w:rFonts w:ascii="SimSun" w:eastAsia="SimSun" w:hAnsi="SimSun" w:cs="Times New Roman" w:hint="eastAsia"/>
          <w:i/>
          <w:iCs/>
          <w:sz w:val="24"/>
          <w:szCs w:val="24"/>
          <w:lang w:val="ru-RU"/>
        </w:rPr>
        <w:t>。</w:t>
      </w: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[</w:t>
      </w:r>
      <w:proofErr w:type="gramEnd"/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>Нам нужно обращать внимание на движение пользователя, чтобы оптимизировать взаимодействие с пользователем].</w:t>
      </w:r>
    </w:p>
    <w:p w14:paraId="19542CC2" w14:textId="77777777" w:rsidR="00F424C2" w:rsidRPr="00C610DD" w:rsidRDefault="00000000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C610DD">
        <w:rPr>
          <w:rFonts w:ascii="Times New Roman" w:eastAsia="Microsoft YaHei" w:hAnsi="Times New Roman" w:cs="Times New Roman"/>
          <w:sz w:val="24"/>
          <w:szCs w:val="24"/>
          <w:lang w:val="ru-RU"/>
        </w:rPr>
        <w:t xml:space="preserve">Профессиональный сленг – языковой инструмент, который, пополняясь лексикой из самых разных областей человеческого знания, отражает специфические культурные ценности профессионального сообщества интернет-компаний, такие как ориентация на пользовательский опыт, быстрая итерация, управляемость данными, и т. д. </w:t>
      </w:r>
    </w:p>
    <w:p w14:paraId="4D45C014" w14:textId="77777777" w:rsidR="00F424C2" w:rsidRPr="00C610D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07E6A28D" w14:textId="00BBCCEC" w:rsidR="00F424C2" w:rsidRPr="00C610DD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0DD">
        <w:rPr>
          <w:rFonts w:ascii="Times New Roman" w:hAnsi="Times New Roman" w:cs="Times New Roman"/>
          <w:sz w:val="24"/>
          <w:szCs w:val="24"/>
          <w:lang w:val="ru-RU"/>
        </w:rPr>
        <w:t xml:space="preserve">1. Ю </w:t>
      </w:r>
      <w:proofErr w:type="spellStart"/>
      <w:r w:rsidRPr="00C610DD">
        <w:rPr>
          <w:rFonts w:ascii="Times New Roman" w:hAnsi="Times New Roman" w:cs="Times New Roman"/>
          <w:sz w:val="24"/>
          <w:szCs w:val="24"/>
          <w:lang w:val="ru-RU"/>
        </w:rPr>
        <w:t>Лиминг</w:t>
      </w:r>
      <w:proofErr w:type="spellEnd"/>
      <w:r w:rsidRPr="00C610DD">
        <w:rPr>
          <w:rFonts w:ascii="Times New Roman" w:hAnsi="Times New Roman" w:cs="Times New Roman"/>
          <w:sz w:val="24"/>
          <w:szCs w:val="24"/>
          <w:lang w:val="ru-RU"/>
        </w:rPr>
        <w:t>. Краткий анализ современного интернет-сленга и чувства культурной идентичности в кругу</w:t>
      </w:r>
      <w:r w:rsidR="00C61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0DD">
        <w:rPr>
          <w:rFonts w:ascii="Times New Roman" w:hAnsi="Times New Roman" w:cs="Times New Roman"/>
          <w:sz w:val="24"/>
          <w:szCs w:val="24"/>
          <w:lang w:val="ru-RU"/>
        </w:rPr>
        <w:t>(на кит.</w:t>
      </w:r>
      <w:r w:rsidR="00433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0DD">
        <w:rPr>
          <w:rFonts w:ascii="Times New Roman" w:hAnsi="Times New Roman" w:cs="Times New Roman"/>
          <w:sz w:val="24"/>
          <w:szCs w:val="24"/>
          <w:lang w:val="ru-RU"/>
        </w:rPr>
        <w:t>языке) // Культура китайских иероглифов №2, 2021. С</w:t>
      </w:r>
      <w:r w:rsidR="00433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610DD">
        <w:rPr>
          <w:rFonts w:ascii="Times New Roman" w:hAnsi="Times New Roman" w:cs="Times New Roman"/>
          <w:sz w:val="24"/>
          <w:szCs w:val="24"/>
          <w:lang w:val="ru-RU"/>
        </w:rPr>
        <w:t xml:space="preserve"> 33-34. </w:t>
      </w:r>
    </w:p>
    <w:sectPr w:rsidR="00F424C2" w:rsidRPr="00C610DD">
      <w:headerReference w:type="default" r:id="rId7"/>
      <w:footerReference w:type="default" r:id="rId8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2F36" w14:textId="77777777" w:rsidR="00FF5AE8" w:rsidRDefault="00FF5AE8">
      <w:r>
        <w:separator/>
      </w:r>
    </w:p>
  </w:endnote>
  <w:endnote w:type="continuationSeparator" w:id="0">
    <w:p w14:paraId="5B180D49" w14:textId="77777777" w:rsidR="00FF5AE8" w:rsidRDefault="00F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C911" w14:textId="77777777" w:rsidR="00F424C2" w:rsidRDefault="00F424C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73DE" w14:textId="77777777" w:rsidR="00FF5AE8" w:rsidRDefault="00FF5AE8">
      <w:r>
        <w:separator/>
      </w:r>
    </w:p>
  </w:footnote>
  <w:footnote w:type="continuationSeparator" w:id="0">
    <w:p w14:paraId="526B7263" w14:textId="77777777" w:rsidR="00FF5AE8" w:rsidRDefault="00FF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3A69" w14:textId="77777777" w:rsidR="00F424C2" w:rsidRDefault="00F424C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C2"/>
    <w:rsid w:val="0039329C"/>
    <w:rsid w:val="004337DD"/>
    <w:rsid w:val="0049361A"/>
    <w:rsid w:val="00C610DD"/>
    <w:rsid w:val="00F424C2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0518E"/>
  <w15:docId w15:val="{F5BCA6FA-D0D3-425F-A098-861A51B4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SimSun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rPr>
      <w:sz w:val="21"/>
      <w:szCs w:val="21"/>
    </w:rPr>
  </w:style>
  <w:style w:type="paragraph" w:styleId="a8">
    <w:name w:val="annotation text"/>
    <w:basedOn w:val="a"/>
    <w:link w:val="a9"/>
    <w:uiPriority w:val="99"/>
    <w:pPr>
      <w:jc w:val="left"/>
    </w:pPr>
  </w:style>
  <w:style w:type="character" w:customStyle="1" w:styleId="a9">
    <w:name w:val="Текст примечания Знак"/>
    <w:basedOn w:val="a0"/>
    <w:link w:val="a8"/>
    <w:uiPriority w:val="99"/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Pr>
      <w:b/>
      <w:bCs/>
    </w:rPr>
  </w:style>
  <w:style w:type="paragraph" w:styleId="ac">
    <w:name w:val="Balloon Text"/>
    <w:basedOn w:val="a"/>
    <w:link w:val="ad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B93F-AE05-44CE-9752-641FA558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qin</dc:creator>
  <cp:lastModifiedBy>Maria Efremova</cp:lastModifiedBy>
  <cp:revision>4</cp:revision>
  <dcterms:created xsi:type="dcterms:W3CDTF">2024-03-26T13:20:00Z</dcterms:created>
  <dcterms:modified xsi:type="dcterms:W3CDTF">2024-04-29T15:28:00Z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09564ba53c6a45c5a10f75a0ffb82112</vt:lpwstr>
  </property>
</Properties>
</file>