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76" w:rsidRDefault="00CD3276" w:rsidP="00CD32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3276">
        <w:rPr>
          <w:rFonts w:ascii="Times New Roman" w:hAnsi="Times New Roman" w:cs="Times New Roman"/>
          <w:b/>
          <w:sz w:val="24"/>
          <w:szCs w:val="24"/>
        </w:rPr>
        <w:t>Медийный</w:t>
      </w:r>
      <w:proofErr w:type="spellEnd"/>
      <w:r w:rsidRPr="00CD3276">
        <w:rPr>
          <w:rFonts w:ascii="Times New Roman" w:hAnsi="Times New Roman" w:cs="Times New Roman"/>
          <w:b/>
          <w:sz w:val="24"/>
          <w:szCs w:val="24"/>
        </w:rPr>
        <w:t xml:space="preserve"> образ Иерусалима во внутренних СМИ Израиля</w:t>
      </w:r>
    </w:p>
    <w:p w:rsidR="00CD3276" w:rsidRDefault="00CD3276" w:rsidP="00CD327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3276">
        <w:rPr>
          <w:rFonts w:ascii="Times New Roman" w:hAnsi="Times New Roman" w:cs="Times New Roman"/>
          <w:b/>
          <w:i/>
          <w:sz w:val="24"/>
          <w:szCs w:val="24"/>
        </w:rPr>
        <w:t>Соколов Сергей Романович</w:t>
      </w:r>
    </w:p>
    <w:p w:rsidR="00CD3276" w:rsidRDefault="00CD3276" w:rsidP="00CD327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3276">
        <w:rPr>
          <w:rFonts w:ascii="Times New Roman" w:hAnsi="Times New Roman" w:cs="Times New Roman"/>
          <w:i/>
          <w:sz w:val="24"/>
          <w:szCs w:val="24"/>
        </w:rPr>
        <w:t>Студент магистратуры</w:t>
      </w:r>
    </w:p>
    <w:p w:rsidR="00CD3276" w:rsidRDefault="00CD3276" w:rsidP="00CD327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3276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CD3276">
        <w:rPr>
          <w:rFonts w:ascii="Times New Roman" w:hAnsi="Times New Roman" w:cs="Times New Roman"/>
          <w:i/>
          <w:sz w:val="24"/>
          <w:szCs w:val="24"/>
        </w:rPr>
        <w:t>М.В.Ломоносова</w:t>
      </w:r>
      <w:proofErr w:type="spellEnd"/>
      <w:r w:rsidRPr="00CD3276">
        <w:rPr>
          <w:rFonts w:ascii="Times New Roman" w:hAnsi="Times New Roman" w:cs="Times New Roman"/>
          <w:i/>
          <w:sz w:val="24"/>
          <w:szCs w:val="24"/>
        </w:rPr>
        <w:t>,</w:t>
      </w:r>
    </w:p>
    <w:p w:rsidR="00CD3276" w:rsidRDefault="00CD3276" w:rsidP="00CD327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факультет журналистики, Москва, Россия</w:t>
      </w:r>
    </w:p>
    <w:p w:rsidR="00CD3276" w:rsidRPr="00CD3276" w:rsidRDefault="00CD3276" w:rsidP="00CD327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3276">
        <w:rPr>
          <w:rFonts w:ascii="Times New Roman" w:hAnsi="Times New Roman" w:cs="Times New Roman"/>
          <w:i/>
          <w:sz w:val="24"/>
          <w:szCs w:val="24"/>
        </w:rPr>
        <w:t>E–</w:t>
      </w:r>
      <w:proofErr w:type="spellStart"/>
      <w:r w:rsidRPr="00CD3276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CD3276">
        <w:rPr>
          <w:rFonts w:ascii="Times New Roman" w:hAnsi="Times New Roman" w:cs="Times New Roman"/>
          <w:i/>
          <w:sz w:val="24"/>
          <w:szCs w:val="24"/>
        </w:rPr>
        <w:t>:</w:t>
      </w:r>
      <w:proofErr w:type="spellStart"/>
      <w:r w:rsidR="009930C6">
        <w:rPr>
          <w:rFonts w:ascii="Times New Roman" w:hAnsi="Times New Roman" w:cs="Times New Roman"/>
          <w:i/>
          <w:sz w:val="24"/>
          <w:szCs w:val="24"/>
          <w:lang w:val="en-US"/>
        </w:rPr>
        <w:t>lifeisfighting</w:t>
      </w:r>
      <w:proofErr w:type="spellEnd"/>
      <w:r w:rsidR="009930C6" w:rsidRPr="008B110F">
        <w:rPr>
          <w:rFonts w:ascii="Times New Roman" w:hAnsi="Times New Roman" w:cs="Times New Roman"/>
          <w:i/>
          <w:sz w:val="24"/>
          <w:szCs w:val="24"/>
        </w:rPr>
        <w:t>@</w:t>
      </w:r>
      <w:r w:rsidR="009930C6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CD3276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CD3276">
        <w:rPr>
          <w:rFonts w:ascii="Times New Roman" w:hAnsi="Times New Roman" w:cs="Times New Roman"/>
          <w:i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3B2A" w:rsidRPr="00CD3276" w:rsidRDefault="00B370A1" w:rsidP="009930C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276">
        <w:rPr>
          <w:rFonts w:ascii="Times New Roman" w:hAnsi="Times New Roman" w:cs="Times New Roman"/>
          <w:sz w:val="24"/>
          <w:szCs w:val="24"/>
        </w:rPr>
        <w:t xml:space="preserve">Израиль – одна из наиболее противоречивых стран на Ближнем Востоке, о которой много говорят и пишут исследователи из разных областей гуманитарного знания. Исторические условия возникновения этого государства, его многолетний территориальный конфликт с Палестиной, а также существование на его территории большого количества культур и религий создают особый интерес и для </w:t>
      </w:r>
      <w:proofErr w:type="spellStart"/>
      <w:r w:rsidRPr="00CD3276">
        <w:rPr>
          <w:rFonts w:ascii="Times New Roman" w:hAnsi="Times New Roman" w:cs="Times New Roman"/>
          <w:sz w:val="24"/>
          <w:szCs w:val="24"/>
        </w:rPr>
        <w:t>медиаисследований</w:t>
      </w:r>
      <w:proofErr w:type="spellEnd"/>
      <w:r w:rsidRPr="00CD3276">
        <w:rPr>
          <w:rFonts w:ascii="Times New Roman" w:hAnsi="Times New Roman" w:cs="Times New Roman"/>
          <w:sz w:val="24"/>
          <w:szCs w:val="24"/>
        </w:rPr>
        <w:t xml:space="preserve">.  В данной работе автор предпринимает попытку составить </w:t>
      </w:r>
      <w:proofErr w:type="spellStart"/>
      <w:r w:rsidRPr="00CD3276">
        <w:rPr>
          <w:rFonts w:ascii="Times New Roman" w:hAnsi="Times New Roman" w:cs="Times New Roman"/>
          <w:sz w:val="24"/>
          <w:szCs w:val="24"/>
        </w:rPr>
        <w:t>медиакарту</w:t>
      </w:r>
      <w:proofErr w:type="spellEnd"/>
      <w:r w:rsidRPr="00CD3276">
        <w:rPr>
          <w:rFonts w:ascii="Times New Roman" w:hAnsi="Times New Roman" w:cs="Times New Roman"/>
          <w:sz w:val="24"/>
          <w:szCs w:val="24"/>
        </w:rPr>
        <w:t xml:space="preserve"> Израиля на основе крупных изданий с многолетней исторической традицией, а также проанализировать </w:t>
      </w:r>
      <w:proofErr w:type="spellStart"/>
      <w:r w:rsidRPr="00CD3276">
        <w:rPr>
          <w:rFonts w:ascii="Times New Roman" w:hAnsi="Times New Roman" w:cs="Times New Roman"/>
          <w:sz w:val="24"/>
          <w:szCs w:val="24"/>
        </w:rPr>
        <w:t>медийный</w:t>
      </w:r>
      <w:proofErr w:type="spellEnd"/>
      <w:r w:rsidRPr="00CD3276">
        <w:rPr>
          <w:rFonts w:ascii="Times New Roman" w:hAnsi="Times New Roman" w:cs="Times New Roman"/>
          <w:sz w:val="24"/>
          <w:szCs w:val="24"/>
        </w:rPr>
        <w:t xml:space="preserve"> образ культурного и исторического центра государства –  Иерусалима. </w:t>
      </w:r>
    </w:p>
    <w:p w:rsidR="009930C6" w:rsidRPr="008B110F" w:rsidRDefault="00B370A1" w:rsidP="009930C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276">
        <w:rPr>
          <w:rFonts w:ascii="Times New Roman" w:hAnsi="Times New Roman" w:cs="Times New Roman"/>
          <w:sz w:val="24"/>
          <w:szCs w:val="24"/>
        </w:rPr>
        <w:t xml:space="preserve">Наибольшая концентрация крупных печатных СМИ Израиля (см. </w:t>
      </w:r>
      <w:r w:rsidR="00343F6F" w:rsidRPr="00CD3276">
        <w:rPr>
          <w:rFonts w:ascii="Times New Roman" w:hAnsi="Times New Roman" w:cs="Times New Roman"/>
          <w:sz w:val="24"/>
          <w:szCs w:val="24"/>
        </w:rPr>
        <w:t>рисунок</w:t>
      </w:r>
      <w:r w:rsidRPr="00CD3276">
        <w:rPr>
          <w:rFonts w:ascii="Times New Roman" w:hAnsi="Times New Roman" w:cs="Times New Roman"/>
          <w:sz w:val="24"/>
          <w:szCs w:val="24"/>
        </w:rPr>
        <w:t xml:space="preserve">) приходится на Тель-Авивский и Иерусалимский округа [1]. Частично крупные издания представлены также на территории </w:t>
      </w:r>
      <w:proofErr w:type="spellStart"/>
      <w:r w:rsidRPr="00CD3276">
        <w:rPr>
          <w:rFonts w:ascii="Times New Roman" w:hAnsi="Times New Roman" w:cs="Times New Roman"/>
          <w:sz w:val="24"/>
          <w:szCs w:val="24"/>
        </w:rPr>
        <w:t>Хайфского</w:t>
      </w:r>
      <w:proofErr w:type="spellEnd"/>
      <w:r w:rsidRPr="00CD3276">
        <w:rPr>
          <w:rFonts w:ascii="Times New Roman" w:hAnsi="Times New Roman" w:cs="Times New Roman"/>
          <w:sz w:val="24"/>
          <w:szCs w:val="24"/>
        </w:rPr>
        <w:t xml:space="preserve"> округа [1]. </w:t>
      </w:r>
    </w:p>
    <w:p w:rsidR="009930C6" w:rsidRPr="009930C6" w:rsidRDefault="009930C6" w:rsidP="00CD3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(</w:t>
      </w:r>
      <w:r w:rsidRPr="009930C6">
        <w:rPr>
          <w:rFonts w:ascii="Times New Roman" w:hAnsi="Times New Roman" w:cs="Times New Roman"/>
          <w:sz w:val="24"/>
          <w:szCs w:val="24"/>
        </w:rPr>
        <w:t>Карта печатных СМИ Израиля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B5545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</w:p>
    <w:p w:rsidR="009930C6" w:rsidRPr="009930C6" w:rsidRDefault="009930C6" w:rsidP="00CD3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66CCE8">
            <wp:extent cx="5937885" cy="33407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0A1" w:rsidRPr="00CD3276" w:rsidRDefault="00B370A1" w:rsidP="00CD3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276">
        <w:rPr>
          <w:rFonts w:ascii="Times New Roman" w:hAnsi="Times New Roman" w:cs="Times New Roman"/>
          <w:sz w:val="24"/>
          <w:szCs w:val="24"/>
        </w:rPr>
        <w:t xml:space="preserve">Таким образом, справедливо предположение о том, что израильская пресса развита в экономических центрах страны, в то время как Северный округ, представленный в основном арабским населением и большим количеством христианских святынь [2], или Южный округ, расположенный в пустынях </w:t>
      </w:r>
      <w:proofErr w:type="spellStart"/>
      <w:r w:rsidRPr="00CD3276">
        <w:rPr>
          <w:rFonts w:ascii="Times New Roman" w:hAnsi="Times New Roman" w:cs="Times New Roman"/>
          <w:sz w:val="24"/>
          <w:szCs w:val="24"/>
        </w:rPr>
        <w:t>Арав</w:t>
      </w:r>
      <w:proofErr w:type="spellEnd"/>
      <w:r w:rsidRPr="00CD32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3276">
        <w:rPr>
          <w:rFonts w:ascii="Times New Roman" w:hAnsi="Times New Roman" w:cs="Times New Roman"/>
          <w:sz w:val="24"/>
          <w:szCs w:val="24"/>
        </w:rPr>
        <w:t>Негев</w:t>
      </w:r>
      <w:proofErr w:type="spellEnd"/>
      <w:r w:rsidRPr="00CD3276">
        <w:rPr>
          <w:rFonts w:ascii="Times New Roman" w:hAnsi="Times New Roman" w:cs="Times New Roman"/>
          <w:sz w:val="24"/>
          <w:szCs w:val="24"/>
        </w:rPr>
        <w:t xml:space="preserve"> и имеющий самую низкую плотность населения в стране [2], не играют роли в формировании новостной повестки. </w:t>
      </w:r>
      <w:proofErr w:type="gramEnd"/>
    </w:p>
    <w:p w:rsidR="00B370A1" w:rsidRPr="00CD3276" w:rsidRDefault="00B370A1" w:rsidP="009930C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276">
        <w:rPr>
          <w:rFonts w:ascii="Times New Roman" w:hAnsi="Times New Roman" w:cs="Times New Roman"/>
          <w:sz w:val="24"/>
          <w:szCs w:val="24"/>
        </w:rPr>
        <w:lastRenderedPageBreak/>
        <w:t>Можно заметить ещё одну тенденцию: в Израиле слабо представлена пресса левых взглядов, особенно в Иерусалиме, где преобладает либо центристская, либо право/праворадикальная пресса (см. таблицу).</w:t>
      </w:r>
    </w:p>
    <w:p w:rsidR="00B370A1" w:rsidRPr="00CD3276" w:rsidRDefault="00B370A1" w:rsidP="00CD3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276">
        <w:rPr>
          <w:rFonts w:ascii="Times New Roman" w:hAnsi="Times New Roman" w:cs="Times New Roman"/>
          <w:sz w:val="24"/>
          <w:szCs w:val="24"/>
        </w:rPr>
        <w:t>Таблица (Израильские СМИ, их взгляды и отношение к Иерусалиму)</w:t>
      </w:r>
      <w:r w:rsidR="00134E12" w:rsidRPr="00CD3276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1357"/>
        <w:gridCol w:w="1350"/>
        <w:gridCol w:w="2236"/>
        <w:gridCol w:w="2709"/>
      </w:tblGrid>
      <w:tr w:rsidR="00B370A1" w:rsidRPr="00CD3276" w:rsidTr="00587374">
        <w:tc>
          <w:tcPr>
            <w:tcW w:w="192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СМИ</w:t>
            </w:r>
          </w:p>
        </w:tc>
        <w:tc>
          <w:tcPr>
            <w:tcW w:w="1279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>Год основания</w:t>
            </w:r>
          </w:p>
        </w:tc>
        <w:tc>
          <w:tcPr>
            <w:tcW w:w="135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>Штаб-квартира</w:t>
            </w:r>
          </w:p>
        </w:tc>
        <w:tc>
          <w:tcPr>
            <w:tcW w:w="223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>Взгляды</w:t>
            </w:r>
          </w:p>
        </w:tc>
        <w:tc>
          <w:tcPr>
            <w:tcW w:w="278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к Иерусалиму</w:t>
            </w:r>
          </w:p>
        </w:tc>
      </w:tr>
      <w:tr w:rsidR="00B370A1" w:rsidRPr="00CD3276" w:rsidTr="00587374">
        <w:tc>
          <w:tcPr>
            <w:tcW w:w="192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2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Jerusalem Post </w:t>
            </w:r>
          </w:p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(«</w:t>
            </w: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CD3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Иерусалима</w:t>
            </w:r>
            <w:r w:rsidRPr="00CD3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370A1" w:rsidRPr="00CD3276" w:rsidRDefault="00CD0142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[12</w:t>
            </w:r>
            <w:r w:rsidR="00B370A1" w:rsidRPr="00CD3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9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35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Иерусалим</w:t>
            </w:r>
          </w:p>
        </w:tc>
        <w:tc>
          <w:tcPr>
            <w:tcW w:w="223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Правые, консервативные</w:t>
            </w:r>
          </w:p>
        </w:tc>
        <w:tc>
          <w:tcPr>
            <w:tcW w:w="278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 xml:space="preserve">Иерусалим – столица еврейского мира. </w:t>
            </w:r>
          </w:p>
        </w:tc>
      </w:tr>
      <w:tr w:rsidR="00B370A1" w:rsidRPr="00CD3276" w:rsidTr="00587374">
        <w:tc>
          <w:tcPr>
            <w:tcW w:w="192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  <w:proofErr w:type="spellEnd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>Israel</w:t>
            </w:r>
            <w:proofErr w:type="spellEnd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>News</w:t>
            </w:r>
            <w:proofErr w:type="spellEnd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(«Новости со всего Израиля»)</w:t>
            </w:r>
          </w:p>
          <w:p w:rsidR="00B370A1" w:rsidRPr="00CD3276" w:rsidRDefault="008B110F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[5</w:t>
            </w:r>
            <w:r w:rsidR="00B370A1" w:rsidRPr="00CD3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9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Иерусалим</w:t>
            </w:r>
          </w:p>
        </w:tc>
        <w:tc>
          <w:tcPr>
            <w:tcW w:w="223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Правоцентристские</w:t>
            </w:r>
          </w:p>
        </w:tc>
        <w:tc>
          <w:tcPr>
            <w:tcW w:w="278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 xml:space="preserve">Широкая подборка тем, при этом часть из них осмысливается с позиции библейских предсказаний. </w:t>
            </w:r>
          </w:p>
        </w:tc>
      </w:tr>
      <w:tr w:rsidR="00B370A1" w:rsidRPr="00CD3276" w:rsidTr="00587374">
        <w:tc>
          <w:tcPr>
            <w:tcW w:w="192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bCs/>
                <w:iCs/>
                <w:color w:val="202122"/>
                <w:sz w:val="24"/>
                <w:szCs w:val="24"/>
                <w:shd w:val="clear" w:color="auto" w:fill="FFFFFF"/>
              </w:rPr>
            </w:pPr>
            <w:proofErr w:type="spellStart"/>
            <w:r w:rsidRPr="00CD3276">
              <w:rPr>
                <w:rFonts w:ascii="Times New Roman" w:hAnsi="Times New Roman" w:cs="Times New Roman"/>
                <w:b/>
                <w:bCs/>
                <w:iCs/>
                <w:color w:val="202122"/>
                <w:sz w:val="24"/>
                <w:szCs w:val="24"/>
                <w:shd w:val="clear" w:color="auto" w:fill="FFFFFF"/>
              </w:rPr>
              <w:t>B'Sheva</w:t>
            </w:r>
            <w:proofErr w:type="spellEnd"/>
            <w:r w:rsidRPr="00CD3276">
              <w:rPr>
                <w:rFonts w:ascii="Times New Roman" w:hAnsi="Times New Roman" w:cs="Times New Roman"/>
                <w:b/>
                <w:bCs/>
                <w:iCs/>
                <w:color w:val="202122"/>
                <w:sz w:val="24"/>
                <w:szCs w:val="24"/>
                <w:shd w:val="clear" w:color="auto" w:fill="FFFFFF"/>
              </w:rPr>
              <w:t xml:space="preserve"> («</w:t>
            </w:r>
            <w:r w:rsidRPr="00CD3276">
              <w:rPr>
                <w:rFonts w:ascii="Times New Roman" w:hAnsi="Times New Roman" w:cs="Times New Roman"/>
                <w:bCs/>
                <w:iCs/>
                <w:color w:val="202122"/>
                <w:sz w:val="24"/>
                <w:szCs w:val="24"/>
                <w:shd w:val="clear" w:color="auto" w:fill="FFFFFF"/>
              </w:rPr>
              <w:t>В семь»)</w:t>
            </w:r>
          </w:p>
          <w:p w:rsidR="00B370A1" w:rsidRPr="00CD3276" w:rsidRDefault="008B110F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202122"/>
                <w:sz w:val="24"/>
                <w:szCs w:val="24"/>
                <w:shd w:val="clear" w:color="auto" w:fill="FFFFFF"/>
                <w:lang w:val="en-US"/>
              </w:rPr>
              <w:t>[6</w:t>
            </w:r>
            <w:r w:rsidR="00B370A1" w:rsidRPr="00CD3276">
              <w:rPr>
                <w:rFonts w:ascii="Times New Roman" w:hAnsi="Times New Roman" w:cs="Times New Roman"/>
                <w:bCs/>
                <w:iCs/>
                <w:color w:val="202122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</w:tc>
        <w:tc>
          <w:tcPr>
            <w:tcW w:w="1279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5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Петах</w:t>
            </w:r>
            <w:proofErr w:type="spellEnd"/>
            <w:r w:rsidRPr="00CD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Тиква</w:t>
            </w:r>
            <w:proofErr w:type="spellEnd"/>
          </w:p>
        </w:tc>
        <w:tc>
          <w:tcPr>
            <w:tcW w:w="223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Правые, религиозные</w:t>
            </w:r>
          </w:p>
        </w:tc>
        <w:tc>
          <w:tcPr>
            <w:tcW w:w="278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 xml:space="preserve">Иерусалим – еврейский город с многовековой историей. </w:t>
            </w:r>
          </w:p>
        </w:tc>
      </w:tr>
      <w:tr w:rsidR="00B370A1" w:rsidRPr="00CD3276" w:rsidTr="00587374">
        <w:tc>
          <w:tcPr>
            <w:tcW w:w="192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>Calcalist</w:t>
            </w:r>
            <w:proofErr w:type="spellEnd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Калькалист</w:t>
            </w:r>
            <w:proofErr w:type="spellEnd"/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» - игра слов от «Экономист»)</w:t>
            </w:r>
          </w:p>
          <w:p w:rsidR="00B370A1" w:rsidRPr="00CD3276" w:rsidRDefault="008B110F" w:rsidP="00CD3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[7</w:t>
            </w:r>
            <w:r w:rsidR="00B370A1" w:rsidRPr="00CD3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9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5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Тель-Авив</w:t>
            </w:r>
          </w:p>
        </w:tc>
        <w:tc>
          <w:tcPr>
            <w:tcW w:w="223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Нейтральные</w:t>
            </w:r>
          </w:p>
        </w:tc>
        <w:tc>
          <w:tcPr>
            <w:tcW w:w="278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Отношение к Иерусалиму нейтральное. Чаще всего публикуются новости про застройку новой части города, ценами на жильё, сохранением старых зданий и т.д.</w:t>
            </w:r>
          </w:p>
        </w:tc>
      </w:tr>
      <w:tr w:rsidR="00B370A1" w:rsidRPr="00CD3276" w:rsidTr="00587374">
        <w:tc>
          <w:tcPr>
            <w:tcW w:w="192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Курьер </w:t>
            </w: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(газета на русском языке)</w:t>
            </w:r>
          </w:p>
          <w:p w:rsidR="00B370A1" w:rsidRPr="00CD3276" w:rsidRDefault="008B110F" w:rsidP="00CD3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</w:t>
            </w:r>
            <w:r w:rsidR="00B370A1" w:rsidRPr="00CD3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9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35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Тель-Авив</w:t>
            </w:r>
          </w:p>
        </w:tc>
        <w:tc>
          <w:tcPr>
            <w:tcW w:w="223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Нейтральные</w:t>
            </w:r>
          </w:p>
        </w:tc>
        <w:tc>
          <w:tcPr>
            <w:tcW w:w="278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Нет описания Иерусалима как специфического места.</w:t>
            </w:r>
          </w:p>
        </w:tc>
      </w:tr>
      <w:tr w:rsidR="00B370A1" w:rsidRPr="00CD3276" w:rsidTr="00587374">
        <w:tc>
          <w:tcPr>
            <w:tcW w:w="192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>Haaretz</w:t>
            </w:r>
            <w:proofErr w:type="spellEnd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(«Земля Израильская»)</w:t>
            </w:r>
          </w:p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[8]</w:t>
            </w:r>
          </w:p>
        </w:tc>
        <w:tc>
          <w:tcPr>
            <w:tcW w:w="1279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5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Тель-Авив</w:t>
            </w:r>
          </w:p>
        </w:tc>
        <w:tc>
          <w:tcPr>
            <w:tcW w:w="223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Либеральные</w:t>
            </w:r>
          </w:p>
        </w:tc>
        <w:tc>
          <w:tcPr>
            <w:tcW w:w="278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 xml:space="preserve">В газете прослеживается критика правительства Нетаньяху, Иерусалим признаётся </w:t>
            </w:r>
            <w:proofErr w:type="spellStart"/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мультинациональным</w:t>
            </w:r>
            <w:proofErr w:type="spellEnd"/>
            <w:r w:rsidRPr="00CD3276">
              <w:rPr>
                <w:rFonts w:ascii="Times New Roman" w:hAnsi="Times New Roman" w:cs="Times New Roman"/>
                <w:sz w:val="24"/>
                <w:szCs w:val="24"/>
              </w:rPr>
              <w:t xml:space="preserve"> городом.</w:t>
            </w:r>
          </w:p>
        </w:tc>
      </w:tr>
      <w:tr w:rsidR="00B370A1" w:rsidRPr="00CD3276" w:rsidTr="00587374">
        <w:tc>
          <w:tcPr>
            <w:tcW w:w="192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>Hamodia</w:t>
            </w:r>
            <w:proofErr w:type="spellEnd"/>
            <w:r w:rsidRPr="00CD3276">
              <w:rPr>
                <w:rFonts w:ascii="Times New Roman" w:hAnsi="Times New Roman" w:cs="Times New Roman"/>
                <w:sz w:val="24"/>
                <w:szCs w:val="24"/>
              </w:rPr>
              <w:t xml:space="preserve"> («Информатор»)</w:t>
            </w:r>
          </w:p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[9]</w:t>
            </w:r>
          </w:p>
        </w:tc>
        <w:tc>
          <w:tcPr>
            <w:tcW w:w="1279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35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Иерусалим</w:t>
            </w:r>
          </w:p>
        </w:tc>
        <w:tc>
          <w:tcPr>
            <w:tcW w:w="223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Центристские</w:t>
            </w:r>
          </w:p>
        </w:tc>
        <w:tc>
          <w:tcPr>
            <w:tcW w:w="278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Иерусалим признаётся столицей Израиля. В частности, как отмечается  в публикациях, такой статус позволяет избежать войны с Ираком.</w:t>
            </w:r>
          </w:p>
        </w:tc>
      </w:tr>
      <w:tr w:rsidR="00B370A1" w:rsidRPr="00CD3276" w:rsidTr="00587374">
        <w:tc>
          <w:tcPr>
            <w:tcW w:w="192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>Israel</w:t>
            </w:r>
            <w:proofErr w:type="spellEnd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>Hayom</w:t>
            </w:r>
            <w:proofErr w:type="spellEnd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 xml:space="preserve">(«Израиль </w:t>
            </w:r>
            <w:r w:rsidRPr="00CD3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сегодня»)</w:t>
            </w:r>
          </w:p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[10]</w:t>
            </w:r>
          </w:p>
        </w:tc>
        <w:tc>
          <w:tcPr>
            <w:tcW w:w="1279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135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Тель-Авив</w:t>
            </w:r>
          </w:p>
        </w:tc>
        <w:tc>
          <w:tcPr>
            <w:tcW w:w="223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Правоцентристские</w:t>
            </w:r>
          </w:p>
        </w:tc>
        <w:tc>
          <w:tcPr>
            <w:tcW w:w="278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 xml:space="preserve">Иерусалим – еврейский город, а место </w:t>
            </w:r>
            <w:r w:rsidRPr="00CD3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палестинцев – в секторе Газа, который необходимо блокировать.</w:t>
            </w:r>
          </w:p>
        </w:tc>
      </w:tr>
      <w:tr w:rsidR="00B370A1" w:rsidRPr="00CD3276" w:rsidTr="00587374">
        <w:tc>
          <w:tcPr>
            <w:tcW w:w="192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2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Al-</w:t>
            </w:r>
            <w:proofErr w:type="spellStart"/>
            <w:r w:rsidRPr="00CD32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Ittihad</w:t>
            </w:r>
            <w:proofErr w:type="spellEnd"/>
            <w:r w:rsidRPr="00CD32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D3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араб</w:t>
            </w:r>
            <w:r w:rsidRPr="00CD3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Pr="00CD3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  <w:p w:rsidR="00B370A1" w:rsidRPr="00CD3276" w:rsidRDefault="008B110F" w:rsidP="00CD3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[4</w:t>
            </w:r>
            <w:r w:rsidR="00B370A1" w:rsidRPr="00CD3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9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35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Хайфа</w:t>
            </w:r>
          </w:p>
        </w:tc>
        <w:tc>
          <w:tcPr>
            <w:tcW w:w="223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Левые (орган израильской коммунистической партии)</w:t>
            </w:r>
          </w:p>
        </w:tc>
        <w:tc>
          <w:tcPr>
            <w:tcW w:w="278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Иерусалим признан оккупированной территорией, где евреи убивают арабов. В Иерусалиме и в окрестностях – большое количество мечетей, центр мусульманского мира. Иерусалим и Израиль в целом – земля арабов, а евреи – захватчики. </w:t>
            </w:r>
          </w:p>
        </w:tc>
      </w:tr>
      <w:tr w:rsidR="00B370A1" w:rsidRPr="00CD3276" w:rsidTr="00587374">
        <w:tc>
          <w:tcPr>
            <w:tcW w:w="192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>Kul</w:t>
            </w:r>
            <w:proofErr w:type="spellEnd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>al-Arab</w:t>
            </w:r>
            <w:proofErr w:type="spellEnd"/>
            <w:r w:rsidRPr="00CD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(араб.</w:t>
            </w:r>
            <w:proofErr w:type="gramEnd"/>
            <w:r w:rsidRPr="00CD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«Все арабы»)</w:t>
            </w:r>
            <w:proofErr w:type="gramEnd"/>
          </w:p>
          <w:p w:rsidR="00B370A1" w:rsidRPr="00CD3276" w:rsidRDefault="00CD0142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[11</w:t>
            </w:r>
            <w:r w:rsidR="00B370A1" w:rsidRPr="00CD3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9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350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Назарет</w:t>
            </w:r>
          </w:p>
        </w:tc>
        <w:tc>
          <w:tcPr>
            <w:tcW w:w="223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>Нейтральные</w:t>
            </w:r>
          </w:p>
        </w:tc>
        <w:tc>
          <w:tcPr>
            <w:tcW w:w="2786" w:type="dxa"/>
          </w:tcPr>
          <w:p w:rsidR="00B370A1" w:rsidRPr="00CD3276" w:rsidRDefault="00B370A1" w:rsidP="00CD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76">
              <w:rPr>
                <w:rFonts w:ascii="Times New Roman" w:hAnsi="Times New Roman" w:cs="Times New Roman"/>
                <w:sz w:val="24"/>
                <w:szCs w:val="24"/>
              </w:rPr>
              <w:t xml:space="preserve">Газета в целом придерживается нейтральных взглядов, Иерусалим делится на зоны проживания евреев и арабов. Город – место соприкосновения нескольких культур, которые должны уживаться вместе. </w:t>
            </w:r>
          </w:p>
        </w:tc>
      </w:tr>
    </w:tbl>
    <w:p w:rsidR="006A13E7" w:rsidRPr="00CD3276" w:rsidRDefault="006A13E7" w:rsidP="00CD3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12" w:rsidRPr="00CD3276" w:rsidRDefault="006A13E7" w:rsidP="009930C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276">
        <w:rPr>
          <w:rFonts w:ascii="Times New Roman" w:hAnsi="Times New Roman" w:cs="Times New Roman"/>
          <w:sz w:val="24"/>
          <w:szCs w:val="24"/>
        </w:rPr>
        <w:t>К</w:t>
      </w:r>
      <w:r w:rsidR="00134E12" w:rsidRPr="00CD3276">
        <w:rPr>
          <w:rFonts w:ascii="Times New Roman" w:hAnsi="Times New Roman" w:cs="Times New Roman"/>
          <w:sz w:val="24"/>
          <w:szCs w:val="24"/>
        </w:rPr>
        <w:t>онтент-анализ публикаций 16 крупнейших израильских газет</w:t>
      </w:r>
      <w:r w:rsidRPr="00CD3276">
        <w:rPr>
          <w:rFonts w:ascii="Times New Roman" w:hAnsi="Times New Roman" w:cs="Times New Roman"/>
          <w:sz w:val="24"/>
          <w:szCs w:val="24"/>
        </w:rPr>
        <w:t>, в том числе не указанных в таблице,</w:t>
      </w:r>
      <w:r w:rsidR="00134E12" w:rsidRPr="00CD3276">
        <w:rPr>
          <w:rFonts w:ascii="Times New Roman" w:hAnsi="Times New Roman" w:cs="Times New Roman"/>
          <w:sz w:val="24"/>
          <w:szCs w:val="24"/>
        </w:rPr>
        <w:t xml:space="preserve"> позволил нам сделать следующие выводы: шесть изданий придерживаются правых взглядов, причём больше половины из них относятся к органам ортодоксального иудаизма, четыре газеты нейтральны, то есть никак не акцентируют внимание на Иерусалиме как особом географическом пространстве, ещё четыре газеты придерживаются центристских взглядов, то есть придают городу важность, но</w:t>
      </w:r>
      <w:proofErr w:type="gramEnd"/>
      <w:r w:rsidR="00134E12" w:rsidRPr="00CD3276">
        <w:rPr>
          <w:rFonts w:ascii="Times New Roman" w:hAnsi="Times New Roman" w:cs="Times New Roman"/>
          <w:sz w:val="24"/>
          <w:szCs w:val="24"/>
        </w:rPr>
        <w:t xml:space="preserve"> расставляют границы, считая деление столицы на западную и восточную часть демократичным решением, и только два издания связаны с левыми партиями. Правые течения и, соответственно, праворадикальные СМИ связаны в первую очередь с религиозн</w:t>
      </w:r>
      <w:r w:rsidR="00B21A8C" w:rsidRPr="00CD3276">
        <w:rPr>
          <w:rFonts w:ascii="Times New Roman" w:hAnsi="Times New Roman" w:cs="Times New Roman"/>
          <w:sz w:val="24"/>
          <w:szCs w:val="24"/>
        </w:rPr>
        <w:t>ой</w:t>
      </w:r>
      <w:r w:rsidR="00134E12" w:rsidRPr="00CD3276">
        <w:rPr>
          <w:rFonts w:ascii="Times New Roman" w:hAnsi="Times New Roman" w:cs="Times New Roman"/>
          <w:sz w:val="24"/>
          <w:szCs w:val="24"/>
        </w:rPr>
        <w:t xml:space="preserve"> составляющей Иерусалима.</w:t>
      </w:r>
    </w:p>
    <w:p w:rsidR="00F97235" w:rsidRPr="00CD3276" w:rsidRDefault="00F97235" w:rsidP="009930C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276">
        <w:rPr>
          <w:rFonts w:ascii="Times New Roman" w:hAnsi="Times New Roman" w:cs="Times New Roman"/>
          <w:sz w:val="24"/>
          <w:szCs w:val="24"/>
        </w:rPr>
        <w:t xml:space="preserve">Таким образом, можно резюмировать, что в большинстве случаев Иерусалим представляется израильскими СМИ как священный город-олицетворение всей страны и даже целого народа, причём (в зависимости от владельца издания) как еврейского, так и арабо-палестинского. </w:t>
      </w:r>
      <w:proofErr w:type="gramStart"/>
      <w:r w:rsidRPr="00CD3276">
        <w:rPr>
          <w:rFonts w:ascii="Times New Roman" w:hAnsi="Times New Roman" w:cs="Times New Roman"/>
          <w:sz w:val="24"/>
          <w:szCs w:val="24"/>
        </w:rPr>
        <w:t>Ситуацию осложняет деление города на восточную и западную части, которые, хотя и освещаются центральными СМИ как единое и неделимое пространство, по сути таковым не являются.</w:t>
      </w:r>
      <w:proofErr w:type="gramEnd"/>
      <w:r w:rsidRPr="00CD3276">
        <w:rPr>
          <w:rFonts w:ascii="Times New Roman" w:hAnsi="Times New Roman" w:cs="Times New Roman"/>
          <w:sz w:val="24"/>
          <w:szCs w:val="24"/>
        </w:rPr>
        <w:t xml:space="preserve"> Тем не менее, хотя и точечно, в Израиле существует плюрализм мнений и прессы в целом, поэтому имеет место нейтральное отношение к столице как к месту традиционного сосредоточения нескольких народов и религий.   </w:t>
      </w:r>
    </w:p>
    <w:p w:rsidR="0069310A" w:rsidRPr="00CD3276" w:rsidRDefault="009930C6" w:rsidP="009930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9310A" w:rsidRPr="00CD3276" w:rsidRDefault="0069310A" w:rsidP="00CD3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10A" w:rsidRPr="00CD3276" w:rsidRDefault="0069310A" w:rsidP="00CD3276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276">
        <w:rPr>
          <w:rFonts w:ascii="Times New Roman" w:hAnsi="Times New Roman" w:cs="Times New Roman"/>
          <w:sz w:val="24"/>
          <w:szCs w:val="24"/>
          <w:lang w:val="de-DE"/>
        </w:rPr>
        <w:t>Prof. Sam Lehman-</w:t>
      </w:r>
      <w:proofErr w:type="spellStart"/>
      <w:r w:rsidRPr="00CD3276">
        <w:rPr>
          <w:rFonts w:ascii="Times New Roman" w:hAnsi="Times New Roman" w:cs="Times New Roman"/>
          <w:sz w:val="24"/>
          <w:szCs w:val="24"/>
          <w:lang w:val="de-DE"/>
        </w:rPr>
        <w:t>Wilzig</w:t>
      </w:r>
      <w:proofErr w:type="spellEnd"/>
      <w:r w:rsidRPr="00CD3276">
        <w:rPr>
          <w:rFonts w:ascii="Times New Roman" w:hAnsi="Times New Roman" w:cs="Times New Roman"/>
          <w:sz w:val="24"/>
          <w:szCs w:val="24"/>
          <w:lang w:val="de-DE"/>
        </w:rPr>
        <w:t xml:space="preserve">; Amit </w:t>
      </w:r>
      <w:proofErr w:type="spellStart"/>
      <w:r w:rsidRPr="00CD3276">
        <w:rPr>
          <w:rFonts w:ascii="Times New Roman" w:hAnsi="Times New Roman" w:cs="Times New Roman"/>
          <w:sz w:val="24"/>
          <w:szCs w:val="24"/>
          <w:lang w:val="de-DE"/>
        </w:rPr>
        <w:t>Schejter</w:t>
      </w:r>
      <w:proofErr w:type="spellEnd"/>
      <w:r w:rsidRPr="00CD327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CD3276">
        <w:rPr>
          <w:rFonts w:ascii="Times New Roman" w:hAnsi="Times New Roman" w:cs="Times New Roman"/>
          <w:sz w:val="24"/>
          <w:szCs w:val="24"/>
          <w:lang w:val="en-US"/>
        </w:rPr>
        <w:t xml:space="preserve">Israel // Mass Media in the Middle East / </w:t>
      </w:r>
      <w:proofErr w:type="spellStart"/>
      <w:r w:rsidRPr="00CD3276">
        <w:rPr>
          <w:rFonts w:ascii="Times New Roman" w:hAnsi="Times New Roman" w:cs="Times New Roman"/>
          <w:sz w:val="24"/>
          <w:szCs w:val="24"/>
          <w:lang w:val="en-US"/>
        </w:rPr>
        <w:t>Yahya</w:t>
      </w:r>
      <w:proofErr w:type="spellEnd"/>
      <w:r w:rsidRPr="00CD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276">
        <w:rPr>
          <w:rFonts w:ascii="Times New Roman" w:hAnsi="Times New Roman" w:cs="Times New Roman"/>
          <w:sz w:val="24"/>
          <w:szCs w:val="24"/>
          <w:lang w:val="en-US"/>
        </w:rPr>
        <w:t>Kamalipour</w:t>
      </w:r>
      <w:proofErr w:type="spellEnd"/>
      <w:r w:rsidRPr="00CD3276">
        <w:rPr>
          <w:rFonts w:ascii="Times New Roman" w:hAnsi="Times New Roman" w:cs="Times New Roman"/>
          <w:sz w:val="24"/>
          <w:szCs w:val="24"/>
          <w:lang w:val="en-US"/>
        </w:rPr>
        <w:t xml:space="preserve">; Hamid </w:t>
      </w:r>
      <w:proofErr w:type="spellStart"/>
      <w:r w:rsidRPr="00CD3276">
        <w:rPr>
          <w:rFonts w:ascii="Times New Roman" w:hAnsi="Times New Roman" w:cs="Times New Roman"/>
          <w:sz w:val="24"/>
          <w:szCs w:val="24"/>
          <w:lang w:val="en-US"/>
        </w:rPr>
        <w:t>Mowlana</w:t>
      </w:r>
      <w:proofErr w:type="spellEnd"/>
      <w:r w:rsidRPr="00CD3276">
        <w:rPr>
          <w:rFonts w:ascii="Times New Roman" w:hAnsi="Times New Roman" w:cs="Times New Roman"/>
          <w:sz w:val="24"/>
          <w:szCs w:val="24"/>
          <w:lang w:val="en-US"/>
        </w:rPr>
        <w:t xml:space="preserve">. — Greenwood, 1994. — </w:t>
      </w:r>
      <w:r w:rsidRPr="00CD3276">
        <w:rPr>
          <w:rFonts w:ascii="Times New Roman" w:hAnsi="Times New Roman" w:cs="Times New Roman"/>
          <w:sz w:val="24"/>
          <w:szCs w:val="24"/>
        </w:rPr>
        <w:t>С</w:t>
      </w:r>
      <w:r w:rsidRPr="00CD3276">
        <w:rPr>
          <w:rFonts w:ascii="Times New Roman" w:hAnsi="Times New Roman" w:cs="Times New Roman"/>
          <w:sz w:val="24"/>
          <w:szCs w:val="24"/>
          <w:lang w:val="en-US"/>
        </w:rPr>
        <w:t>. 111—114.</w:t>
      </w:r>
    </w:p>
    <w:p w:rsidR="0069310A" w:rsidRPr="008B110F" w:rsidRDefault="0069310A" w:rsidP="00CD3276">
      <w:pPr>
        <w:pStyle w:val="aa"/>
        <w:numPr>
          <w:ilvl w:val="0"/>
          <w:numId w:val="1"/>
        </w:numPr>
        <w:spacing w:line="240" w:lineRule="auto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3276">
        <w:rPr>
          <w:rFonts w:ascii="Times New Roman" w:hAnsi="Times New Roman" w:cs="Times New Roman"/>
          <w:sz w:val="24"/>
          <w:szCs w:val="24"/>
        </w:rPr>
        <w:t xml:space="preserve">Официальные данные по округам и </w:t>
      </w:r>
      <w:proofErr w:type="spellStart"/>
      <w:r w:rsidRPr="00CD3276">
        <w:rPr>
          <w:rFonts w:ascii="Times New Roman" w:hAnsi="Times New Roman" w:cs="Times New Roman"/>
          <w:sz w:val="24"/>
          <w:szCs w:val="24"/>
        </w:rPr>
        <w:t>подокругам</w:t>
      </w:r>
      <w:proofErr w:type="spellEnd"/>
      <w:r w:rsidRPr="00CD3276">
        <w:rPr>
          <w:rFonts w:ascii="Times New Roman" w:hAnsi="Times New Roman" w:cs="Times New Roman"/>
          <w:sz w:val="24"/>
          <w:szCs w:val="24"/>
        </w:rPr>
        <w:t xml:space="preserve"> на 01.01.2022 года: </w:t>
      </w:r>
      <w:hyperlink r:id="rId10" w:history="1">
        <w:r w:rsidRPr="00CD3276">
          <w:rPr>
            <w:rStyle w:val="ab"/>
            <w:rFonts w:ascii="Times New Roman" w:hAnsi="Times New Roman" w:cs="Times New Roman"/>
            <w:sz w:val="24"/>
            <w:szCs w:val="24"/>
          </w:rPr>
          <w:t>https://www.cbs.gov.il/he/publications</w:t>
        </w:r>
      </w:hyperlink>
    </w:p>
    <w:p w:rsidR="008B110F" w:rsidRPr="005D6742" w:rsidRDefault="008B110F" w:rsidP="008B110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42">
        <w:rPr>
          <w:rFonts w:ascii="Times New Roman" w:hAnsi="Times New Roman" w:cs="Times New Roman"/>
          <w:sz w:val="24"/>
          <w:szCs w:val="24"/>
        </w:rPr>
        <w:t xml:space="preserve">Сайт «Курьера»: </w:t>
      </w:r>
      <w:hyperlink r:id="rId11" w:history="1">
        <w:r w:rsidRPr="00123524">
          <w:rPr>
            <w:rStyle w:val="ab"/>
            <w:rFonts w:ascii="Times New Roman" w:hAnsi="Times New Roman" w:cs="Times New Roman"/>
            <w:sz w:val="24"/>
            <w:szCs w:val="24"/>
          </w:rPr>
          <w:t>https://www.courier.co.il</w:t>
        </w:r>
      </w:hyperlink>
    </w:p>
    <w:p w:rsidR="008B110F" w:rsidRDefault="008B110F" w:rsidP="008B110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276">
        <w:rPr>
          <w:rFonts w:ascii="Times New Roman" w:hAnsi="Times New Roman" w:cs="Times New Roman"/>
          <w:sz w:val="24"/>
          <w:szCs w:val="24"/>
        </w:rPr>
        <w:t>Сайт</w:t>
      </w:r>
      <w:r w:rsidRPr="00CD3276">
        <w:rPr>
          <w:rFonts w:ascii="Times New Roman" w:hAnsi="Times New Roman" w:cs="Times New Roman"/>
          <w:sz w:val="24"/>
          <w:szCs w:val="24"/>
          <w:lang w:val="en-US"/>
        </w:rPr>
        <w:t xml:space="preserve"> Al-</w:t>
      </w:r>
      <w:proofErr w:type="spellStart"/>
      <w:r w:rsidRPr="00CD3276">
        <w:rPr>
          <w:rFonts w:ascii="Times New Roman" w:hAnsi="Times New Roman" w:cs="Times New Roman"/>
          <w:sz w:val="24"/>
          <w:szCs w:val="24"/>
          <w:lang w:val="en-US"/>
        </w:rPr>
        <w:t>Ittihad</w:t>
      </w:r>
      <w:proofErr w:type="spellEnd"/>
      <w:r w:rsidRPr="00CD3276">
        <w:rPr>
          <w:rFonts w:ascii="Times New Roman" w:hAnsi="Times New Roman" w:cs="Times New Roman"/>
          <w:sz w:val="24"/>
          <w:szCs w:val="24"/>
          <w:lang w:val="en-US"/>
        </w:rPr>
        <w:t xml:space="preserve">: https://www.alittihad44.com </w:t>
      </w:r>
    </w:p>
    <w:p w:rsidR="008B110F" w:rsidRPr="00CD3276" w:rsidRDefault="008B110F" w:rsidP="008B110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276">
        <w:rPr>
          <w:rFonts w:ascii="Times New Roman" w:hAnsi="Times New Roman" w:cs="Times New Roman"/>
          <w:sz w:val="24"/>
          <w:szCs w:val="24"/>
        </w:rPr>
        <w:t>Сайт</w:t>
      </w:r>
      <w:r w:rsidRPr="00CD3276">
        <w:rPr>
          <w:rFonts w:ascii="Times New Roman" w:hAnsi="Times New Roman" w:cs="Times New Roman"/>
          <w:sz w:val="24"/>
          <w:szCs w:val="24"/>
          <w:lang w:val="en-US"/>
        </w:rPr>
        <w:t xml:space="preserve"> All Israel News: https://allisrael.com</w:t>
      </w:r>
    </w:p>
    <w:p w:rsidR="008B110F" w:rsidRDefault="008B110F" w:rsidP="008B110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27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CD3276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CD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276">
        <w:rPr>
          <w:rFonts w:ascii="Times New Roman" w:hAnsi="Times New Roman" w:cs="Times New Roman"/>
          <w:sz w:val="24"/>
          <w:szCs w:val="24"/>
          <w:lang w:val="en-US"/>
        </w:rPr>
        <w:t>B’Sheva</w:t>
      </w:r>
      <w:proofErr w:type="spellEnd"/>
      <w:r w:rsidRPr="00CD327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B3878">
        <w:fldChar w:fldCharType="begin"/>
      </w:r>
      <w:r w:rsidR="003B3878" w:rsidRPr="003B5545">
        <w:rPr>
          <w:lang w:val="en-US"/>
        </w:rPr>
        <w:instrText xml:space="preserve"> HYPERLINK "https://besheva.co.il" </w:instrText>
      </w:r>
      <w:r w:rsidR="003B3878">
        <w:fldChar w:fldCharType="separate"/>
      </w:r>
      <w:r w:rsidRPr="00123524">
        <w:rPr>
          <w:rStyle w:val="ab"/>
          <w:rFonts w:ascii="Times New Roman" w:hAnsi="Times New Roman" w:cs="Times New Roman"/>
          <w:sz w:val="24"/>
          <w:szCs w:val="24"/>
          <w:lang w:val="en-US"/>
        </w:rPr>
        <w:t>https://besheva.co.il</w:t>
      </w:r>
      <w:r w:rsidR="003B3878">
        <w:rPr>
          <w:rStyle w:val="ab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8B110F" w:rsidRPr="00CD3276" w:rsidRDefault="008B110F" w:rsidP="008B110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276">
        <w:rPr>
          <w:rFonts w:ascii="Times New Roman" w:hAnsi="Times New Roman" w:cs="Times New Roman"/>
          <w:sz w:val="24"/>
          <w:szCs w:val="24"/>
        </w:rPr>
        <w:t>Сайт</w:t>
      </w:r>
      <w:r w:rsidRPr="00CD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276">
        <w:rPr>
          <w:rFonts w:ascii="Times New Roman" w:hAnsi="Times New Roman" w:cs="Times New Roman"/>
          <w:sz w:val="24"/>
          <w:szCs w:val="24"/>
          <w:lang w:val="en-US"/>
        </w:rPr>
        <w:t>Calcalist</w:t>
      </w:r>
      <w:proofErr w:type="spellEnd"/>
      <w:r w:rsidRPr="00CD3276">
        <w:rPr>
          <w:rFonts w:ascii="Times New Roman" w:hAnsi="Times New Roman" w:cs="Times New Roman"/>
          <w:sz w:val="24"/>
          <w:szCs w:val="24"/>
          <w:lang w:val="en-US"/>
        </w:rPr>
        <w:t xml:space="preserve">: http://calcalist.co.il </w:t>
      </w:r>
    </w:p>
    <w:p w:rsidR="008B110F" w:rsidRPr="005D6742" w:rsidRDefault="008B110F" w:rsidP="008B110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276">
        <w:rPr>
          <w:rFonts w:ascii="Times New Roman" w:hAnsi="Times New Roman" w:cs="Times New Roman"/>
          <w:sz w:val="24"/>
          <w:szCs w:val="24"/>
        </w:rPr>
        <w:t>Сайт</w:t>
      </w:r>
      <w:r w:rsidRPr="005D6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742">
        <w:rPr>
          <w:rFonts w:ascii="Times New Roman" w:hAnsi="Times New Roman" w:cs="Times New Roman"/>
          <w:sz w:val="24"/>
          <w:szCs w:val="24"/>
          <w:lang w:val="en-US"/>
        </w:rPr>
        <w:t>Haaretz</w:t>
      </w:r>
      <w:proofErr w:type="spellEnd"/>
      <w:r w:rsidRPr="005D6742">
        <w:rPr>
          <w:rFonts w:ascii="Times New Roman" w:hAnsi="Times New Roman" w:cs="Times New Roman"/>
          <w:sz w:val="24"/>
          <w:szCs w:val="24"/>
          <w:lang w:val="en-US"/>
        </w:rPr>
        <w:t>: https://www.haaretz.com</w:t>
      </w:r>
    </w:p>
    <w:p w:rsidR="008B110F" w:rsidRPr="00CD3276" w:rsidRDefault="008B110F" w:rsidP="008B110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276">
        <w:rPr>
          <w:rFonts w:ascii="Times New Roman" w:hAnsi="Times New Roman" w:cs="Times New Roman"/>
          <w:sz w:val="24"/>
          <w:szCs w:val="24"/>
        </w:rPr>
        <w:t>Сайт</w:t>
      </w:r>
      <w:r w:rsidRPr="00CD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276">
        <w:rPr>
          <w:rFonts w:ascii="Times New Roman" w:hAnsi="Times New Roman" w:cs="Times New Roman"/>
          <w:sz w:val="24"/>
          <w:szCs w:val="24"/>
          <w:lang w:val="en-US"/>
        </w:rPr>
        <w:t>Hamodia</w:t>
      </w:r>
      <w:proofErr w:type="spellEnd"/>
      <w:r w:rsidRPr="00CD3276">
        <w:rPr>
          <w:rFonts w:ascii="Times New Roman" w:hAnsi="Times New Roman" w:cs="Times New Roman"/>
          <w:sz w:val="24"/>
          <w:szCs w:val="24"/>
          <w:lang w:val="en-US"/>
        </w:rPr>
        <w:t>: https://hamodia.com</w:t>
      </w:r>
    </w:p>
    <w:p w:rsidR="008B110F" w:rsidRPr="00CD3276" w:rsidRDefault="008B110F" w:rsidP="008B110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D3276">
        <w:rPr>
          <w:rFonts w:ascii="Times New Roman" w:hAnsi="Times New Roman" w:cs="Times New Roman"/>
          <w:sz w:val="24"/>
          <w:szCs w:val="24"/>
        </w:rPr>
        <w:t>Сайт</w:t>
      </w:r>
      <w:r w:rsidRPr="00CD3276">
        <w:rPr>
          <w:rFonts w:ascii="Times New Roman" w:hAnsi="Times New Roman" w:cs="Times New Roman"/>
          <w:sz w:val="24"/>
          <w:szCs w:val="24"/>
          <w:lang w:val="de-DE"/>
        </w:rPr>
        <w:t xml:space="preserve"> Israel </w:t>
      </w:r>
      <w:proofErr w:type="spellStart"/>
      <w:r w:rsidRPr="00CD3276">
        <w:rPr>
          <w:rFonts w:ascii="Times New Roman" w:hAnsi="Times New Roman" w:cs="Times New Roman"/>
          <w:sz w:val="24"/>
          <w:szCs w:val="24"/>
          <w:lang w:val="de-DE"/>
        </w:rPr>
        <w:t>Hayom</w:t>
      </w:r>
      <w:proofErr w:type="spellEnd"/>
      <w:r w:rsidRPr="00CD3276">
        <w:rPr>
          <w:rFonts w:ascii="Times New Roman" w:hAnsi="Times New Roman" w:cs="Times New Roman"/>
          <w:sz w:val="24"/>
          <w:szCs w:val="24"/>
          <w:lang w:val="de-DE"/>
        </w:rPr>
        <w:t>: https://www.israelhayom.co.il</w:t>
      </w:r>
    </w:p>
    <w:p w:rsidR="008B110F" w:rsidRDefault="008B110F" w:rsidP="008B110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D3276">
        <w:rPr>
          <w:rFonts w:ascii="Times New Roman" w:hAnsi="Times New Roman" w:cs="Times New Roman"/>
          <w:sz w:val="24"/>
          <w:szCs w:val="24"/>
          <w:lang w:val="de-DE"/>
        </w:rPr>
        <w:t>C</w:t>
      </w:r>
      <w:proofErr w:type="spellStart"/>
      <w:r w:rsidRPr="00CD3276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CD32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D3276">
        <w:rPr>
          <w:rFonts w:ascii="Times New Roman" w:hAnsi="Times New Roman" w:cs="Times New Roman"/>
          <w:sz w:val="24"/>
          <w:szCs w:val="24"/>
          <w:lang w:val="de-DE"/>
        </w:rPr>
        <w:t>Kul</w:t>
      </w:r>
      <w:proofErr w:type="spellEnd"/>
      <w:r w:rsidRPr="00CD3276">
        <w:rPr>
          <w:rFonts w:ascii="Times New Roman" w:hAnsi="Times New Roman" w:cs="Times New Roman"/>
          <w:sz w:val="24"/>
          <w:szCs w:val="24"/>
          <w:lang w:val="de-DE"/>
        </w:rPr>
        <w:t xml:space="preserve"> al-</w:t>
      </w:r>
      <w:proofErr w:type="spellStart"/>
      <w:r w:rsidRPr="00CD3276">
        <w:rPr>
          <w:rFonts w:ascii="Times New Roman" w:hAnsi="Times New Roman" w:cs="Times New Roman"/>
          <w:sz w:val="24"/>
          <w:szCs w:val="24"/>
          <w:lang w:val="de-DE"/>
        </w:rPr>
        <w:t>Arab</w:t>
      </w:r>
      <w:proofErr w:type="spellEnd"/>
      <w:r w:rsidRPr="00CD3276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3B3878">
        <w:fldChar w:fldCharType="begin"/>
      </w:r>
      <w:r w:rsidR="003B3878" w:rsidRPr="003B5545">
        <w:rPr>
          <w:lang w:val="de-DE"/>
        </w:rPr>
        <w:instrText xml:space="preserve"> HYPERLINK "https://www.kul-alarab.com" </w:instrText>
      </w:r>
      <w:r w:rsidR="003B3878">
        <w:fldChar w:fldCharType="separate"/>
      </w:r>
      <w:r w:rsidRPr="00123524">
        <w:rPr>
          <w:rStyle w:val="ab"/>
          <w:rFonts w:ascii="Times New Roman" w:hAnsi="Times New Roman" w:cs="Times New Roman"/>
          <w:sz w:val="24"/>
          <w:szCs w:val="24"/>
          <w:lang w:val="de-DE"/>
        </w:rPr>
        <w:t>https://www.kul-alarab.com</w:t>
      </w:r>
      <w:r w:rsidR="003B3878">
        <w:rPr>
          <w:rStyle w:val="ab"/>
          <w:rFonts w:ascii="Times New Roman" w:hAnsi="Times New Roman" w:cs="Times New Roman"/>
          <w:sz w:val="24"/>
          <w:szCs w:val="24"/>
          <w:lang w:val="de-DE"/>
        </w:rPr>
        <w:fldChar w:fldCharType="end"/>
      </w:r>
    </w:p>
    <w:p w:rsidR="008B110F" w:rsidRPr="00CD3276" w:rsidRDefault="008B110F" w:rsidP="008B110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27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CD3276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CD3276">
        <w:rPr>
          <w:sz w:val="24"/>
          <w:szCs w:val="24"/>
          <w:lang w:val="en-US"/>
        </w:rPr>
        <w:t xml:space="preserve"> </w:t>
      </w:r>
      <w:r w:rsidRPr="00CD3276">
        <w:rPr>
          <w:rFonts w:ascii="Times New Roman" w:hAnsi="Times New Roman" w:cs="Times New Roman"/>
          <w:sz w:val="24"/>
          <w:szCs w:val="24"/>
          <w:lang w:val="en-US"/>
        </w:rPr>
        <w:t xml:space="preserve">The Jerusalem Post: </w:t>
      </w:r>
      <w:hyperlink r:id="rId12" w:history="1">
        <w:r w:rsidRPr="00CD327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https://www.jpost.com</w:t>
        </w:r>
      </w:hyperlink>
    </w:p>
    <w:p w:rsidR="008B110F" w:rsidRPr="008B110F" w:rsidRDefault="008B110F" w:rsidP="008B110F">
      <w:pPr>
        <w:pStyle w:val="aa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310A" w:rsidRPr="008B110F" w:rsidRDefault="0069310A" w:rsidP="00CD3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9310A" w:rsidRPr="008B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78" w:rsidRDefault="003B3878" w:rsidP="00E96EE5">
      <w:pPr>
        <w:spacing w:after="0" w:line="240" w:lineRule="auto"/>
      </w:pPr>
      <w:r>
        <w:separator/>
      </w:r>
    </w:p>
  </w:endnote>
  <w:endnote w:type="continuationSeparator" w:id="0">
    <w:p w:rsidR="003B3878" w:rsidRDefault="003B3878" w:rsidP="00E9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78" w:rsidRDefault="003B3878" w:rsidP="00E96EE5">
      <w:pPr>
        <w:spacing w:after="0" w:line="240" w:lineRule="auto"/>
      </w:pPr>
      <w:r>
        <w:separator/>
      </w:r>
    </w:p>
  </w:footnote>
  <w:footnote w:type="continuationSeparator" w:id="0">
    <w:p w:rsidR="003B3878" w:rsidRDefault="003B3878" w:rsidP="00E96EE5">
      <w:pPr>
        <w:spacing w:after="0" w:line="240" w:lineRule="auto"/>
      </w:pPr>
      <w:r>
        <w:continuationSeparator/>
      </w:r>
    </w:p>
  </w:footnote>
  <w:footnote w:id="1">
    <w:p w:rsidR="003B5545" w:rsidRPr="003B5545" w:rsidRDefault="003B5545">
      <w:pPr>
        <w:pStyle w:val="a7"/>
      </w:pPr>
      <w:r>
        <w:rPr>
          <w:rStyle w:val="a9"/>
        </w:rPr>
        <w:footnoteRef/>
      </w:r>
      <w:r>
        <w:t xml:space="preserve"> Составлено</w:t>
      </w:r>
      <w:bookmarkStart w:id="0" w:name="_GoBack"/>
      <w:bookmarkEnd w:id="0"/>
      <w:r>
        <w:t xml:space="preserve"> автором</w:t>
      </w:r>
    </w:p>
  </w:footnote>
  <w:footnote w:id="2">
    <w:p w:rsidR="00134E12" w:rsidRDefault="00134E12">
      <w:pPr>
        <w:pStyle w:val="a7"/>
      </w:pPr>
      <w:r>
        <w:rPr>
          <w:rStyle w:val="a9"/>
        </w:rPr>
        <w:footnoteRef/>
      </w:r>
      <w:r>
        <w:t xml:space="preserve"> Составлено автором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BEE"/>
    <w:multiLevelType w:val="hybridMultilevel"/>
    <w:tmpl w:val="CEDC5D02"/>
    <w:lvl w:ilvl="0" w:tplc="F34AF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4B7C48"/>
    <w:multiLevelType w:val="hybridMultilevel"/>
    <w:tmpl w:val="297E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A1"/>
    <w:rsid w:val="000A5FFD"/>
    <w:rsid w:val="00134E12"/>
    <w:rsid w:val="00260333"/>
    <w:rsid w:val="00343F6F"/>
    <w:rsid w:val="003B3878"/>
    <w:rsid w:val="003B5545"/>
    <w:rsid w:val="0054268C"/>
    <w:rsid w:val="0069310A"/>
    <w:rsid w:val="006A13E7"/>
    <w:rsid w:val="00716959"/>
    <w:rsid w:val="0075507D"/>
    <w:rsid w:val="00803B2A"/>
    <w:rsid w:val="008B110F"/>
    <w:rsid w:val="009930C6"/>
    <w:rsid w:val="00B21A8C"/>
    <w:rsid w:val="00B370A1"/>
    <w:rsid w:val="00CD0142"/>
    <w:rsid w:val="00CD3276"/>
    <w:rsid w:val="00CD3FA4"/>
    <w:rsid w:val="00E96EE5"/>
    <w:rsid w:val="00F9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E96EE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96EE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96EE5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96EE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96EE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96EE5"/>
    <w:rPr>
      <w:vertAlign w:val="superscript"/>
    </w:rPr>
  </w:style>
  <w:style w:type="paragraph" w:styleId="aa">
    <w:name w:val="List Paragraph"/>
    <w:basedOn w:val="a"/>
    <w:uiPriority w:val="34"/>
    <w:qFormat/>
    <w:rsid w:val="0069310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9310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5507D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9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3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E96EE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96EE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96EE5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96EE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96EE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96EE5"/>
    <w:rPr>
      <w:vertAlign w:val="superscript"/>
    </w:rPr>
  </w:style>
  <w:style w:type="paragraph" w:styleId="aa">
    <w:name w:val="List Paragraph"/>
    <w:basedOn w:val="a"/>
    <w:uiPriority w:val="34"/>
    <w:qFormat/>
    <w:rsid w:val="0069310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9310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5507D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9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3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jpos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urier.co.i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bs.gov.il/he/publication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8AF2-954C-4343-BDCC-98369BFF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753</Words>
  <Characters>5232</Characters>
  <Application>Microsoft Office Word</Application>
  <DocSecurity>0</DocSecurity>
  <Lines>227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2024-02-14T18:12:00Z</dcterms:created>
  <dcterms:modified xsi:type="dcterms:W3CDTF">2024-02-16T18:26:00Z</dcterms:modified>
</cp:coreProperties>
</file>