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31C75" w:rsidRPr="00224A4C" w:rsidRDefault="00000000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224A4C">
        <w:rPr>
          <w:rFonts w:ascii="Times New Roman" w:eastAsia="Times New Roman" w:hAnsi="Times New Roman" w:cs="Times New Roman"/>
          <w:i/>
          <w:sz w:val="28"/>
          <w:szCs w:val="28"/>
        </w:rPr>
        <w:t>К вопросу об изменениях стратегий продвижения банковских компаний в современных условиях турбулентности</w:t>
      </w:r>
    </w:p>
    <w:p w14:paraId="00000002" w14:textId="77777777" w:rsidR="00B31C75" w:rsidRPr="00224A4C" w:rsidRDefault="00B31C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E6BA5E" w14:textId="1A6CB808" w:rsidR="002D546F" w:rsidRPr="00224A4C" w:rsidRDefault="00000000" w:rsidP="002D546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A4C">
        <w:rPr>
          <w:rFonts w:ascii="Times New Roman" w:eastAsia="Times New Roman" w:hAnsi="Times New Roman" w:cs="Times New Roman"/>
          <w:sz w:val="28"/>
          <w:szCs w:val="28"/>
        </w:rPr>
        <w:t xml:space="preserve">Сегодня отечественная банковская сфера столкнулась со значительными технологическими изменениями, которые заставляют лидеров рынка переосмысливать стратегии продвижения и внедрять новые технологические решения. Последние три года вызвали сильную турбулентность в экономической и политической сфере, а, соответственно, и в рекламной индустрии. Учитывая нынешние реалии, банки наиболее подвержены санкциям со стороны западных стран и в достаточной степени испытывают негативные последствия от ограничений. Помимо этого, в нынешнем дискурсе маркетинга и бизнеса можно наблюдать повышенное внимание к развитию технологий искусственного интеллекта и </w:t>
      </w:r>
      <w:proofErr w:type="spellStart"/>
      <w:r w:rsidRPr="00224A4C">
        <w:rPr>
          <w:rFonts w:ascii="Times New Roman" w:eastAsia="Times New Roman" w:hAnsi="Times New Roman" w:cs="Times New Roman"/>
          <w:sz w:val="28"/>
          <w:szCs w:val="28"/>
        </w:rPr>
        <w:t>метавселенных</w:t>
      </w:r>
      <w:proofErr w:type="spellEnd"/>
      <w:r w:rsidRPr="00224A4C">
        <w:rPr>
          <w:rFonts w:ascii="Times New Roman" w:eastAsia="Times New Roman" w:hAnsi="Times New Roman" w:cs="Times New Roman"/>
          <w:sz w:val="28"/>
          <w:szCs w:val="28"/>
        </w:rPr>
        <w:t>. Существует достаточное количество научных работ, посвященных маркетинговым коммуникациям в банковской сфере, однако недостает исследований, связанных непосредственно с банковским и финансовым сектором и комплексным анализом адаптации их стратегий продвижения и коммуникации с аудиторией в кризисные периоды.</w:t>
      </w:r>
    </w:p>
    <w:p w14:paraId="24943CF4" w14:textId="7F7301DB" w:rsidR="002D546F" w:rsidRPr="00224A4C" w:rsidRDefault="00000000" w:rsidP="002D546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A4C">
        <w:rPr>
          <w:rFonts w:ascii="Times New Roman" w:eastAsia="Times New Roman" w:hAnsi="Times New Roman" w:cs="Times New Roman"/>
          <w:sz w:val="28"/>
          <w:szCs w:val="28"/>
        </w:rPr>
        <w:t xml:space="preserve">Одной из главных причин, которую мы можем выделить — это изменение потребительского поведения. Развитие информационных технологий привело к тому, что клиенты получили свободный доступ к информации о банковских продуктах и услугах. Исходя из этого, мы приходим к выводу, что в настоящее время финансовым компаниям приходится значительно сильнее конкурировать за целевого клиента. Помимо создания более выгодных предложений и условий обслуживания, банки привлекают и удерживают клиентов с помощью техник геймификации. Сегодня игровые механики активно внедряются в стратегии продвижения ведущих банков страны. В данном случае мы говорим про Альфа-Банк, Сбербанк и </w:t>
      </w:r>
      <w:r w:rsidR="002D546F" w:rsidRPr="00224A4C">
        <w:rPr>
          <w:rFonts w:ascii="Times New Roman" w:eastAsia="Times New Roman" w:hAnsi="Times New Roman" w:cs="Times New Roman"/>
          <w:sz w:val="28"/>
          <w:szCs w:val="28"/>
        </w:rPr>
        <w:t>Тинькофф,</w:t>
      </w:r>
      <w:r w:rsidRPr="00224A4C">
        <w:rPr>
          <w:rFonts w:ascii="Times New Roman" w:eastAsia="Times New Roman" w:hAnsi="Times New Roman" w:cs="Times New Roman"/>
          <w:sz w:val="28"/>
          <w:szCs w:val="28"/>
        </w:rPr>
        <w:t xml:space="preserve"> и их удачный опыт внедрения геймификации. Создание и внедрение игровых механик имеет важную задачу – повысить вовлеченность </w:t>
      </w:r>
      <w:proofErr w:type="spellStart"/>
      <w:r w:rsidRPr="00224A4C">
        <w:rPr>
          <w:rFonts w:ascii="Times New Roman" w:eastAsia="Times New Roman" w:hAnsi="Times New Roman" w:cs="Times New Roman"/>
          <w:sz w:val="28"/>
          <w:szCs w:val="28"/>
        </w:rPr>
        <w:t>пользовател</w:t>
      </w:r>
      <w:proofErr w:type="spellEnd"/>
      <w:r w:rsidR="002D546F" w:rsidRPr="00224A4C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224A4C">
        <w:rPr>
          <w:rFonts w:ascii="Times New Roman" w:eastAsia="Times New Roman" w:hAnsi="Times New Roman" w:cs="Times New Roman"/>
          <w:sz w:val="28"/>
          <w:szCs w:val="28"/>
        </w:rPr>
        <w:t xml:space="preserve"> и сформировать у них привычку заходить в приложение банка как можно чаще. Как следствие – клиент будет пользоваться большим спектром услуг и продуктов. Средняя продолжительность игр, которые создают в Альфа-Банке – 3 недели, и за это время пользователь может открыть для себя новые функции и акции от банка, например, реферальную программу рекомендаций. </w:t>
      </w:r>
    </w:p>
    <w:p w14:paraId="3D674051" w14:textId="28066741" w:rsidR="002D546F" w:rsidRPr="00224A4C" w:rsidRDefault="002D546F" w:rsidP="002D546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A4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</w:t>
      </w:r>
      <w:r w:rsidR="00000000" w:rsidRPr="00224A4C">
        <w:rPr>
          <w:rFonts w:ascii="Times New Roman" w:eastAsia="Times New Roman" w:hAnsi="Times New Roman" w:cs="Times New Roman"/>
          <w:sz w:val="28"/>
          <w:szCs w:val="28"/>
        </w:rPr>
        <w:t xml:space="preserve">алее нельзя не сказать о тенденции на увеличение конкуренции в банковском секторе. Финансовые компании стараются выделить основное ядро целевой аудитории и разрабатывать стратегии, ориентируясь на их потребности и запросы. Так, в фокусе внимания Сбербанка — подростки и молодежь. Для удержания и привлечения новых клиентов банк развивал аккаунт в </w:t>
      </w:r>
      <w:r w:rsidR="00000000" w:rsidRPr="00224A4C">
        <w:rPr>
          <w:rFonts w:ascii="Times New Roman" w:eastAsia="Times New Roman" w:hAnsi="Times New Roman" w:cs="Times New Roman"/>
          <w:i/>
          <w:sz w:val="28"/>
          <w:szCs w:val="28"/>
        </w:rPr>
        <w:t xml:space="preserve">TikTok, </w:t>
      </w:r>
      <w:r w:rsidR="00000000" w:rsidRPr="00224A4C">
        <w:rPr>
          <w:rFonts w:ascii="Times New Roman" w:eastAsia="Times New Roman" w:hAnsi="Times New Roman" w:cs="Times New Roman"/>
          <w:sz w:val="28"/>
          <w:szCs w:val="28"/>
        </w:rPr>
        <w:t xml:space="preserve">контент был снят в формате </w:t>
      </w:r>
      <w:proofErr w:type="spellStart"/>
      <w:r w:rsidR="00000000" w:rsidRPr="00224A4C">
        <w:rPr>
          <w:rFonts w:ascii="Times New Roman" w:eastAsia="Times New Roman" w:hAnsi="Times New Roman" w:cs="Times New Roman"/>
          <w:sz w:val="28"/>
          <w:szCs w:val="28"/>
        </w:rPr>
        <w:t>эдьютейнмент</w:t>
      </w:r>
      <w:proofErr w:type="spellEnd"/>
      <w:r w:rsidR="00000000" w:rsidRPr="00224A4C">
        <w:rPr>
          <w:rFonts w:ascii="Times New Roman" w:eastAsia="Times New Roman" w:hAnsi="Times New Roman" w:cs="Times New Roman"/>
          <w:sz w:val="28"/>
          <w:szCs w:val="28"/>
        </w:rPr>
        <w:t xml:space="preserve"> — синтез образовательных и развлекательных элементов. Также сюда мы относим чат-бот в социальной сети </w:t>
      </w:r>
      <w:r w:rsidR="00224A4C" w:rsidRPr="00224A4C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r w:rsidR="00000000" w:rsidRPr="00224A4C">
        <w:rPr>
          <w:rFonts w:ascii="Times New Roman" w:eastAsia="Times New Roman" w:hAnsi="Times New Roman" w:cs="Times New Roman"/>
          <w:sz w:val="28"/>
          <w:szCs w:val="28"/>
        </w:rPr>
        <w:t xml:space="preserve"> и продвижение маскота банка — </w:t>
      </w:r>
      <w:proofErr w:type="spellStart"/>
      <w:r w:rsidR="00000000" w:rsidRPr="00224A4C">
        <w:rPr>
          <w:rFonts w:ascii="Times New Roman" w:eastAsia="Times New Roman" w:hAnsi="Times New Roman" w:cs="Times New Roman"/>
          <w:sz w:val="28"/>
          <w:szCs w:val="28"/>
        </w:rPr>
        <w:t>Сберкота.</w:t>
      </w:r>
      <w:proofErr w:type="spellEnd"/>
    </w:p>
    <w:p w14:paraId="707A2F12" w14:textId="12C38AAF" w:rsidR="002D546F" w:rsidRPr="00224A4C" w:rsidRDefault="00000000" w:rsidP="002D546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A4C">
        <w:rPr>
          <w:rFonts w:ascii="Times New Roman" w:eastAsia="Times New Roman" w:hAnsi="Times New Roman" w:cs="Times New Roman"/>
          <w:sz w:val="28"/>
          <w:szCs w:val="28"/>
        </w:rPr>
        <w:t xml:space="preserve">Также важно отметить, что изменение стратегий продвижения банковских компаний в современных условиях турбулентности связано, в том числе, и с целью улучшения маркетинговых коммуникациях. На данный момент мы </w:t>
      </w:r>
      <w:proofErr w:type="spellStart"/>
      <w:r w:rsidRPr="00224A4C">
        <w:rPr>
          <w:rFonts w:ascii="Times New Roman" w:eastAsia="Times New Roman" w:hAnsi="Times New Roman" w:cs="Times New Roman"/>
          <w:sz w:val="28"/>
          <w:szCs w:val="28"/>
        </w:rPr>
        <w:t>наблюдае</w:t>
      </w:r>
      <w:proofErr w:type="spellEnd"/>
      <w:r w:rsidR="00224A4C" w:rsidRPr="00224A4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24A4C">
        <w:rPr>
          <w:rFonts w:ascii="Times New Roman" w:eastAsia="Times New Roman" w:hAnsi="Times New Roman" w:cs="Times New Roman"/>
          <w:sz w:val="28"/>
          <w:szCs w:val="28"/>
        </w:rPr>
        <w:t xml:space="preserve"> переход банков в </w:t>
      </w:r>
      <w:proofErr w:type="spellStart"/>
      <w:r w:rsidRPr="00224A4C">
        <w:rPr>
          <w:rFonts w:ascii="Times New Roman" w:eastAsia="Times New Roman" w:hAnsi="Times New Roman" w:cs="Times New Roman"/>
          <w:sz w:val="28"/>
          <w:szCs w:val="28"/>
        </w:rPr>
        <w:t>диджитал</w:t>
      </w:r>
      <w:proofErr w:type="spellEnd"/>
      <w:r w:rsidRPr="00224A4C">
        <w:rPr>
          <w:rFonts w:ascii="Times New Roman" w:eastAsia="Times New Roman" w:hAnsi="Times New Roman" w:cs="Times New Roman"/>
          <w:sz w:val="28"/>
          <w:szCs w:val="28"/>
        </w:rPr>
        <w:t xml:space="preserve">-среду и использование не только традиционных каналов продвижения, но и различных каналов коммуникации в </w:t>
      </w:r>
      <w:proofErr w:type="spellStart"/>
      <w:r w:rsidRPr="00224A4C">
        <w:rPr>
          <w:rFonts w:ascii="Times New Roman" w:eastAsia="Times New Roman" w:hAnsi="Times New Roman" w:cs="Times New Roman"/>
          <w:sz w:val="28"/>
          <w:szCs w:val="28"/>
        </w:rPr>
        <w:t>онлайне</w:t>
      </w:r>
      <w:proofErr w:type="spellEnd"/>
      <w:r w:rsidRPr="00224A4C">
        <w:rPr>
          <w:rFonts w:ascii="Times New Roman" w:eastAsia="Times New Roman" w:hAnsi="Times New Roman" w:cs="Times New Roman"/>
          <w:sz w:val="28"/>
          <w:szCs w:val="28"/>
        </w:rPr>
        <w:t xml:space="preserve">. Компании задействуют несколько каналов для увеличения </w:t>
      </w:r>
      <w:r w:rsidR="00224A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целевых </w:t>
      </w:r>
      <w:r w:rsidRPr="00224A4C">
        <w:rPr>
          <w:rFonts w:ascii="Times New Roman" w:eastAsia="Times New Roman" w:hAnsi="Times New Roman" w:cs="Times New Roman"/>
          <w:sz w:val="28"/>
          <w:szCs w:val="28"/>
        </w:rPr>
        <w:t>касаний с клиентами и улучшения общих показателей продвижения. В данном случае речь идет не только про разнообразные социальные платформы, но и применение технологий искусственного интеллекта и использование аналитики данных для того, чтобы предлагать клиентам максимально релевантные для них продукты и услуги.</w:t>
      </w:r>
    </w:p>
    <w:p w14:paraId="0000000B" w14:textId="032FA84C" w:rsidR="00B31C75" w:rsidRPr="00224A4C" w:rsidRDefault="00000000" w:rsidP="002D546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A4C">
        <w:rPr>
          <w:rFonts w:ascii="Times New Roman" w:eastAsia="Times New Roman" w:hAnsi="Times New Roman" w:cs="Times New Roman"/>
          <w:sz w:val="28"/>
          <w:szCs w:val="28"/>
        </w:rPr>
        <w:t xml:space="preserve">Применение </w:t>
      </w:r>
      <w:r w:rsidR="002D546F" w:rsidRPr="00224A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новых </w:t>
      </w:r>
      <w:proofErr w:type="spellStart"/>
      <w:r w:rsidRPr="00224A4C">
        <w:rPr>
          <w:rFonts w:ascii="Times New Roman" w:eastAsia="Times New Roman" w:hAnsi="Times New Roman" w:cs="Times New Roman"/>
          <w:sz w:val="28"/>
          <w:szCs w:val="28"/>
        </w:rPr>
        <w:t>технологиче</w:t>
      </w:r>
      <w:r w:rsidR="00224A4C">
        <w:rPr>
          <w:rFonts w:ascii="Times New Roman" w:eastAsia="Times New Roman" w:hAnsi="Times New Roman" w:cs="Times New Roman"/>
          <w:sz w:val="28"/>
          <w:szCs w:val="28"/>
          <w:lang w:val="ru-RU"/>
        </w:rPr>
        <w:t>ских</w:t>
      </w:r>
      <w:proofErr w:type="spellEnd"/>
      <w:r w:rsidR="00224A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решений </w:t>
      </w:r>
      <w:r w:rsidRPr="00224A4C">
        <w:rPr>
          <w:rFonts w:ascii="Times New Roman" w:eastAsia="Times New Roman" w:hAnsi="Times New Roman" w:cs="Times New Roman"/>
          <w:sz w:val="28"/>
          <w:szCs w:val="28"/>
        </w:rPr>
        <w:t>в стратегиях продвижения банков — обязательное условие для того, чтобы компании были успешны и имели перспективы развития. Лидеры рынка финансовых услуг инвестируют в разработку технологических инноваций и активно внедряют их в свои стратегии продвижения. При этом нужно отметить, что компания</w:t>
      </w:r>
      <w:r w:rsidR="00224A4C" w:rsidRPr="00224A4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24A4C">
        <w:rPr>
          <w:rFonts w:ascii="Times New Roman" w:eastAsia="Times New Roman" w:hAnsi="Times New Roman" w:cs="Times New Roman"/>
          <w:sz w:val="28"/>
          <w:szCs w:val="28"/>
        </w:rPr>
        <w:t xml:space="preserve"> необходимо учитывать риски нынешнего времени, и при разработке рекламных стратегий также стараться находить эффективные способы их преодоления.</w:t>
      </w:r>
    </w:p>
    <w:p w14:paraId="3AAD6B11" w14:textId="29F12BEA" w:rsidR="002D546F" w:rsidRPr="00224A4C" w:rsidRDefault="002D546F" w:rsidP="002D54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FA4979" w14:textId="77777777" w:rsidR="002D546F" w:rsidRPr="00224A4C" w:rsidRDefault="002D546F" w:rsidP="002D546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43639684"/>
      <w:r w:rsidRPr="00224A4C">
        <w:rPr>
          <w:rFonts w:ascii="Times New Roman" w:hAnsi="Times New Roman" w:cs="Times New Roman"/>
          <w:b/>
          <w:bCs/>
          <w:sz w:val="24"/>
          <w:szCs w:val="24"/>
        </w:rPr>
        <w:t>Библиографический список</w:t>
      </w:r>
      <w:bookmarkStart w:id="1" w:name="_Toc124428338"/>
      <w:bookmarkStart w:id="2" w:name="_Toc143639685"/>
      <w:bookmarkEnd w:id="0"/>
    </w:p>
    <w:p w14:paraId="476291E5" w14:textId="4C77BF7F" w:rsidR="002D546F" w:rsidRPr="00224A4C" w:rsidRDefault="002D546F" w:rsidP="002D54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4A4C">
        <w:rPr>
          <w:rFonts w:ascii="Times New Roman" w:hAnsi="Times New Roman" w:cs="Times New Roman"/>
          <w:sz w:val="24"/>
          <w:szCs w:val="24"/>
        </w:rPr>
        <w:t>Источники на русском языке</w:t>
      </w:r>
      <w:bookmarkEnd w:id="1"/>
      <w:bookmarkEnd w:id="2"/>
    </w:p>
    <w:p w14:paraId="2B83C97F" w14:textId="77777777" w:rsidR="002D546F" w:rsidRPr="00224A4C" w:rsidRDefault="002D546F" w:rsidP="002D546F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A4C">
        <w:rPr>
          <w:rFonts w:ascii="Times New Roman" w:hAnsi="Times New Roman" w:cs="Times New Roman"/>
          <w:sz w:val="24"/>
          <w:szCs w:val="24"/>
        </w:rPr>
        <w:t>Альберт В.А. Тенденции и реалии инновационного развития банковского сектора // Фундаментальные исследования. 2017. № 5-2. С. 357-360.</w:t>
      </w:r>
    </w:p>
    <w:p w14:paraId="79D5D5AA" w14:textId="77777777" w:rsidR="002D546F" w:rsidRPr="00224A4C" w:rsidRDefault="002D546F" w:rsidP="002D546F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A4C">
        <w:rPr>
          <w:rFonts w:ascii="Times New Roman" w:hAnsi="Times New Roman" w:cs="Times New Roman"/>
          <w:sz w:val="24"/>
          <w:szCs w:val="24"/>
        </w:rPr>
        <w:t xml:space="preserve">Андреева, К. А. Продвижение банковских продуктов в блогосфере / К. А. Андреева // Конкурентоспособность территорий. Материалы XXIV </w:t>
      </w:r>
      <w:proofErr w:type="spellStart"/>
      <w:r w:rsidRPr="00224A4C">
        <w:rPr>
          <w:rFonts w:ascii="Times New Roman" w:hAnsi="Times New Roman" w:cs="Times New Roman"/>
          <w:sz w:val="24"/>
          <w:szCs w:val="24"/>
        </w:rPr>
        <w:t>Всероссийского</w:t>
      </w:r>
      <w:proofErr w:type="spellEnd"/>
      <w:r w:rsidRPr="00224A4C">
        <w:rPr>
          <w:rFonts w:ascii="Times New Roman" w:hAnsi="Times New Roman" w:cs="Times New Roman"/>
          <w:sz w:val="24"/>
          <w:szCs w:val="24"/>
        </w:rPr>
        <w:t xml:space="preserve"> экономического форума молодых ученых и студентов. В 4-х частях. Екатеринбург, 2021. – С. 5-7.</w:t>
      </w:r>
    </w:p>
    <w:p w14:paraId="1B72D45E" w14:textId="77777777" w:rsidR="002D546F" w:rsidRPr="00224A4C" w:rsidRDefault="002D546F" w:rsidP="002D546F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224A4C">
        <w:rPr>
          <w:rFonts w:ascii="Times New Roman" w:hAnsi="Times New Roman" w:cs="Times New Roman"/>
        </w:rPr>
        <w:lastRenderedPageBreak/>
        <w:t>Андриянова М.В. Проблемы формирования эффективных маркетинговых коммуникаций в условиях цифровизации экономики // Инновации и инвестиции. 2019. №11. С. 103-107.</w:t>
      </w:r>
    </w:p>
    <w:p w14:paraId="5D4AE979" w14:textId="77777777" w:rsidR="002D546F" w:rsidRPr="00224A4C" w:rsidRDefault="002D546F" w:rsidP="002D546F">
      <w:pPr>
        <w:pStyle w:val="a8"/>
        <w:numPr>
          <w:ilvl w:val="0"/>
          <w:numId w:val="2"/>
        </w:numPr>
        <w:spacing w:line="276" w:lineRule="auto"/>
      </w:pPr>
      <w:proofErr w:type="spellStart"/>
      <w:r w:rsidRPr="00224A4C">
        <w:t>Быканова</w:t>
      </w:r>
      <w:proofErr w:type="spellEnd"/>
      <w:r w:rsidRPr="00224A4C">
        <w:t xml:space="preserve"> Н.И. Тренды в </w:t>
      </w:r>
      <w:proofErr w:type="spellStart"/>
      <w:r w:rsidRPr="00224A4C">
        <w:t>банковскои</w:t>
      </w:r>
      <w:proofErr w:type="spellEnd"/>
      <w:r w:rsidRPr="00224A4C">
        <w:t xml:space="preserve">̆ отрасли в эпоху развития цифровых технологий // </w:t>
      </w:r>
      <w:proofErr w:type="spellStart"/>
      <w:r w:rsidRPr="00224A4C">
        <w:t>Научныи</w:t>
      </w:r>
      <w:proofErr w:type="spellEnd"/>
      <w:r w:rsidRPr="00224A4C">
        <w:t xml:space="preserve">̆ результат. Экономические исследования. 2022. Т.8. No 2. С. 107-118. </w:t>
      </w:r>
    </w:p>
    <w:p w14:paraId="71EE2A7B" w14:textId="77777777" w:rsidR="002D546F" w:rsidRPr="00224A4C" w:rsidRDefault="002D546F" w:rsidP="002D546F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224A4C">
        <w:rPr>
          <w:rFonts w:ascii="Times New Roman" w:eastAsia="Times New Roman" w:hAnsi="Times New Roman" w:cs="Times New Roman"/>
        </w:rPr>
        <w:t>Маркетинг 5.0. Технологии следующего поколения / Ф. Котлер — «Эксмо», 2021 —(Атланты маркетинга). –– 250 с.</w:t>
      </w:r>
    </w:p>
    <w:p w14:paraId="6D04AE1A" w14:textId="77777777" w:rsidR="002D546F" w:rsidRPr="00224A4C" w:rsidRDefault="002D546F" w:rsidP="002D546F">
      <w:pPr>
        <w:pStyle w:val="A9"/>
        <w:numPr>
          <w:ilvl w:val="0"/>
          <w:numId w:val="2"/>
        </w:numPr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224A4C">
        <w:rPr>
          <w:rStyle w:val="a6"/>
          <w:rFonts w:ascii="Times New Roman" w:hAnsi="Times New Roman" w:cs="Times New Roman"/>
          <w:sz w:val="24"/>
          <w:szCs w:val="24"/>
        </w:rPr>
        <w:t>Основы рекламы:</w:t>
      </w:r>
      <w:r w:rsidRPr="00224A4C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224A4C">
        <w:rPr>
          <w:rStyle w:val="a6"/>
          <w:rFonts w:ascii="Times New Roman" w:hAnsi="Times New Roman" w:cs="Times New Roman"/>
          <w:sz w:val="24"/>
          <w:szCs w:val="24"/>
        </w:rPr>
        <w:t xml:space="preserve">учебник для бакалавров </w:t>
      </w:r>
      <w:r w:rsidRPr="00224A4C">
        <w:rPr>
          <w:rStyle w:val="Aa"/>
          <w:rFonts w:ascii="Times New Roman" w:hAnsi="Times New Roman" w:cs="Times New Roman"/>
          <w:sz w:val="24"/>
          <w:szCs w:val="24"/>
        </w:rPr>
        <w:t xml:space="preserve">/ </w:t>
      </w:r>
      <w:r w:rsidRPr="00224A4C">
        <w:rPr>
          <w:rStyle w:val="a6"/>
          <w:rFonts w:ascii="Times New Roman" w:hAnsi="Times New Roman" w:cs="Times New Roman"/>
          <w:sz w:val="24"/>
          <w:szCs w:val="24"/>
        </w:rPr>
        <w:t>Г</w:t>
      </w:r>
      <w:r w:rsidRPr="00224A4C">
        <w:rPr>
          <w:rStyle w:val="Aa"/>
          <w:rFonts w:ascii="Times New Roman" w:hAnsi="Times New Roman" w:cs="Times New Roman"/>
          <w:sz w:val="24"/>
          <w:szCs w:val="24"/>
        </w:rPr>
        <w:t xml:space="preserve">. </w:t>
      </w:r>
      <w:r w:rsidRPr="00224A4C">
        <w:rPr>
          <w:rStyle w:val="a6"/>
          <w:rFonts w:ascii="Times New Roman" w:hAnsi="Times New Roman" w:cs="Times New Roman"/>
          <w:sz w:val="24"/>
          <w:szCs w:val="24"/>
        </w:rPr>
        <w:t>Г</w:t>
      </w:r>
      <w:r w:rsidRPr="00224A4C">
        <w:rPr>
          <w:rStyle w:val="Aa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4A4C">
        <w:rPr>
          <w:rStyle w:val="a6"/>
          <w:rFonts w:ascii="Times New Roman" w:hAnsi="Times New Roman" w:cs="Times New Roman"/>
          <w:sz w:val="24"/>
          <w:szCs w:val="24"/>
        </w:rPr>
        <w:t>Щепилова</w:t>
      </w:r>
      <w:proofErr w:type="spellEnd"/>
      <w:r w:rsidRPr="00224A4C">
        <w:rPr>
          <w:rStyle w:val="Aa"/>
          <w:rFonts w:ascii="Times New Roman" w:hAnsi="Times New Roman" w:cs="Times New Roman"/>
          <w:sz w:val="24"/>
          <w:szCs w:val="24"/>
        </w:rPr>
        <w:t xml:space="preserve">, </w:t>
      </w:r>
      <w:r w:rsidRPr="00224A4C">
        <w:rPr>
          <w:rStyle w:val="a6"/>
          <w:rFonts w:ascii="Times New Roman" w:hAnsi="Times New Roman" w:cs="Times New Roman"/>
          <w:sz w:val="24"/>
          <w:szCs w:val="24"/>
        </w:rPr>
        <w:t>К</w:t>
      </w:r>
      <w:r w:rsidRPr="00224A4C">
        <w:rPr>
          <w:rStyle w:val="Aa"/>
          <w:rFonts w:ascii="Times New Roman" w:hAnsi="Times New Roman" w:cs="Times New Roman"/>
          <w:sz w:val="24"/>
          <w:szCs w:val="24"/>
        </w:rPr>
        <w:t xml:space="preserve">. </w:t>
      </w:r>
      <w:r w:rsidRPr="00224A4C">
        <w:rPr>
          <w:rStyle w:val="a6"/>
          <w:rFonts w:ascii="Times New Roman" w:hAnsi="Times New Roman" w:cs="Times New Roman"/>
          <w:sz w:val="24"/>
          <w:szCs w:val="24"/>
        </w:rPr>
        <w:t>В</w:t>
      </w:r>
      <w:r w:rsidRPr="00224A4C">
        <w:rPr>
          <w:rStyle w:val="Aa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4A4C">
        <w:rPr>
          <w:rStyle w:val="a6"/>
          <w:rFonts w:ascii="Times New Roman" w:hAnsi="Times New Roman" w:cs="Times New Roman"/>
          <w:sz w:val="24"/>
          <w:szCs w:val="24"/>
        </w:rPr>
        <w:t>Щепилов</w:t>
      </w:r>
      <w:proofErr w:type="spellEnd"/>
      <w:r w:rsidRPr="00224A4C">
        <w:rPr>
          <w:rStyle w:val="Aa"/>
          <w:rFonts w:ascii="Times New Roman" w:hAnsi="Times New Roman" w:cs="Times New Roman"/>
          <w:sz w:val="24"/>
          <w:szCs w:val="24"/>
        </w:rPr>
        <w:t xml:space="preserve">. </w:t>
      </w:r>
      <w:r w:rsidRPr="00224A4C">
        <w:rPr>
          <w:rStyle w:val="a6"/>
          <w:rFonts w:ascii="Times New Roman" w:hAnsi="Times New Roman" w:cs="Times New Roman"/>
          <w:sz w:val="24"/>
          <w:szCs w:val="24"/>
        </w:rPr>
        <w:t xml:space="preserve">– </w:t>
      </w:r>
      <w:r w:rsidRPr="00224A4C">
        <w:rPr>
          <w:rStyle w:val="Aa"/>
          <w:rFonts w:ascii="Times New Roman" w:hAnsi="Times New Roman" w:cs="Times New Roman"/>
          <w:sz w:val="24"/>
          <w:szCs w:val="24"/>
        </w:rPr>
        <w:t>4-</w:t>
      </w:r>
      <w:r w:rsidRPr="00224A4C">
        <w:rPr>
          <w:rStyle w:val="a6"/>
          <w:rFonts w:ascii="Times New Roman" w:hAnsi="Times New Roman" w:cs="Times New Roman"/>
          <w:sz w:val="24"/>
          <w:szCs w:val="24"/>
        </w:rPr>
        <w:t>е изд</w:t>
      </w:r>
      <w:r w:rsidRPr="00224A4C">
        <w:rPr>
          <w:rStyle w:val="Aa"/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24A4C">
        <w:rPr>
          <w:rStyle w:val="a6"/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224A4C">
        <w:rPr>
          <w:rStyle w:val="Aa"/>
          <w:rFonts w:ascii="Times New Roman" w:hAnsi="Times New Roman" w:cs="Times New Roman"/>
          <w:sz w:val="24"/>
          <w:szCs w:val="24"/>
        </w:rPr>
        <w:t>.</w:t>
      </w:r>
      <w:proofErr w:type="gramEnd"/>
      <w:r w:rsidRPr="00224A4C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224A4C">
        <w:rPr>
          <w:rStyle w:val="a6"/>
          <w:rFonts w:ascii="Times New Roman" w:hAnsi="Times New Roman" w:cs="Times New Roman"/>
          <w:sz w:val="24"/>
          <w:szCs w:val="24"/>
        </w:rPr>
        <w:t>и доп</w:t>
      </w:r>
      <w:r w:rsidRPr="00224A4C">
        <w:rPr>
          <w:rStyle w:val="Aa"/>
          <w:rFonts w:ascii="Times New Roman" w:hAnsi="Times New Roman" w:cs="Times New Roman"/>
          <w:sz w:val="24"/>
          <w:szCs w:val="24"/>
        </w:rPr>
        <w:t xml:space="preserve">. </w:t>
      </w:r>
      <w:r w:rsidRPr="00224A4C">
        <w:rPr>
          <w:rStyle w:val="a6"/>
          <w:rFonts w:ascii="Times New Roman" w:hAnsi="Times New Roman" w:cs="Times New Roman"/>
          <w:sz w:val="24"/>
          <w:szCs w:val="24"/>
        </w:rPr>
        <w:t>– Москва;</w:t>
      </w:r>
      <w:r w:rsidRPr="00224A4C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224A4C">
        <w:rPr>
          <w:rStyle w:val="a6"/>
          <w:rFonts w:ascii="Times New Roman" w:hAnsi="Times New Roman" w:cs="Times New Roman"/>
          <w:sz w:val="24"/>
          <w:szCs w:val="24"/>
        </w:rPr>
        <w:t>Берлин:</w:t>
      </w:r>
      <w:r w:rsidRPr="00224A4C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224A4C">
        <w:rPr>
          <w:rStyle w:val="a6"/>
          <w:rFonts w:ascii="Times New Roman" w:hAnsi="Times New Roman" w:cs="Times New Roman"/>
          <w:sz w:val="24"/>
          <w:szCs w:val="24"/>
        </w:rPr>
        <w:t>Директ</w:t>
      </w:r>
      <w:r w:rsidRPr="00224A4C">
        <w:rPr>
          <w:rStyle w:val="Aa"/>
          <w:rFonts w:ascii="Times New Roman" w:hAnsi="Times New Roman" w:cs="Times New Roman"/>
          <w:sz w:val="24"/>
          <w:szCs w:val="24"/>
        </w:rPr>
        <w:t>-</w:t>
      </w:r>
      <w:r w:rsidRPr="00224A4C">
        <w:rPr>
          <w:rStyle w:val="a6"/>
          <w:rFonts w:ascii="Times New Roman" w:hAnsi="Times New Roman" w:cs="Times New Roman"/>
          <w:sz w:val="24"/>
          <w:szCs w:val="24"/>
        </w:rPr>
        <w:t>Медиа</w:t>
      </w:r>
      <w:r w:rsidRPr="00224A4C">
        <w:rPr>
          <w:rStyle w:val="Aa"/>
          <w:rFonts w:ascii="Times New Roman" w:hAnsi="Times New Roman" w:cs="Times New Roman"/>
          <w:sz w:val="24"/>
          <w:szCs w:val="24"/>
        </w:rPr>
        <w:t xml:space="preserve">, 2019. </w:t>
      </w:r>
      <w:r w:rsidRPr="00224A4C">
        <w:rPr>
          <w:rStyle w:val="a6"/>
          <w:rFonts w:ascii="Times New Roman" w:hAnsi="Times New Roman" w:cs="Times New Roman"/>
          <w:sz w:val="24"/>
          <w:szCs w:val="24"/>
        </w:rPr>
        <w:t xml:space="preserve">– </w:t>
      </w:r>
      <w:r w:rsidRPr="00224A4C">
        <w:rPr>
          <w:rStyle w:val="Aa"/>
          <w:rFonts w:ascii="Times New Roman" w:hAnsi="Times New Roman" w:cs="Times New Roman"/>
          <w:sz w:val="24"/>
          <w:szCs w:val="24"/>
        </w:rPr>
        <w:t xml:space="preserve">472 </w:t>
      </w:r>
      <w:r w:rsidRPr="00224A4C">
        <w:rPr>
          <w:rStyle w:val="a6"/>
          <w:rFonts w:ascii="Times New Roman" w:hAnsi="Times New Roman" w:cs="Times New Roman"/>
          <w:sz w:val="24"/>
          <w:szCs w:val="24"/>
        </w:rPr>
        <w:t>с</w:t>
      </w:r>
      <w:r w:rsidRPr="00224A4C">
        <w:rPr>
          <w:rStyle w:val="Aa"/>
          <w:rFonts w:ascii="Times New Roman" w:hAnsi="Times New Roman" w:cs="Times New Roman"/>
          <w:sz w:val="24"/>
          <w:szCs w:val="24"/>
        </w:rPr>
        <w:t>.</w:t>
      </w:r>
    </w:p>
    <w:p w14:paraId="1055B0ED" w14:textId="78481899" w:rsidR="002D546F" w:rsidRPr="00224A4C" w:rsidRDefault="002D546F" w:rsidP="002D546F">
      <w:pPr>
        <w:pStyle w:val="a8"/>
        <w:numPr>
          <w:ilvl w:val="0"/>
          <w:numId w:val="2"/>
        </w:numPr>
        <w:spacing w:line="276" w:lineRule="auto"/>
      </w:pPr>
      <w:r w:rsidRPr="00224A4C">
        <w:t xml:space="preserve">Токарев В.С., 2021. Факторы, влияющие на цифровизацию </w:t>
      </w:r>
      <w:proofErr w:type="spellStart"/>
      <w:r w:rsidRPr="00224A4C">
        <w:t>банковскои</w:t>
      </w:r>
      <w:proofErr w:type="spellEnd"/>
      <w:r w:rsidRPr="00224A4C">
        <w:t xml:space="preserve">̆ деятельности, и их особенности // Известия Санкт- Петербургского государственного экономического университета, 185-189. </w:t>
      </w:r>
    </w:p>
    <w:p w14:paraId="7A70F1EE" w14:textId="77777777" w:rsidR="002D546F" w:rsidRPr="00224A4C" w:rsidRDefault="002D546F" w:rsidP="002D546F">
      <w:pPr>
        <w:pStyle w:val="2"/>
        <w:rPr>
          <w:rStyle w:val="Aa"/>
          <w:rFonts w:ascii="Times New Roman" w:hAnsi="Times New Roman" w:cs="Times New Roman"/>
          <w:sz w:val="24"/>
          <w:szCs w:val="24"/>
        </w:rPr>
      </w:pPr>
      <w:bookmarkStart w:id="3" w:name="_Toc71474637"/>
      <w:bookmarkStart w:id="4" w:name="_Toc143639686"/>
      <w:r w:rsidRPr="00224A4C">
        <w:rPr>
          <w:rStyle w:val="Aa"/>
          <w:rFonts w:ascii="Times New Roman" w:hAnsi="Times New Roman" w:cs="Times New Roman"/>
          <w:sz w:val="24"/>
          <w:szCs w:val="24"/>
        </w:rPr>
        <w:t>Источники на иностранном языке</w:t>
      </w:r>
      <w:bookmarkEnd w:id="3"/>
      <w:bookmarkEnd w:id="4"/>
    </w:p>
    <w:p w14:paraId="59FE266E" w14:textId="77777777" w:rsidR="002D546F" w:rsidRPr="00224A4C" w:rsidRDefault="002D546F" w:rsidP="002D546F">
      <w:pPr>
        <w:pStyle w:val="a5"/>
        <w:numPr>
          <w:ilvl w:val="0"/>
          <w:numId w:val="3"/>
        </w:numPr>
        <w:spacing w:after="165" w:line="276" w:lineRule="auto"/>
        <w:rPr>
          <w:rFonts w:ascii="Times New Roman" w:eastAsia="Times New Roman" w:hAnsi="Times New Roman" w:cs="Times New Roman"/>
          <w:color w:val="333333"/>
          <w:lang w:val="en-US" w:eastAsia="ru-RU"/>
        </w:rPr>
      </w:pPr>
      <w:r w:rsidRPr="00224A4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Gabe </w:t>
      </w:r>
      <w:proofErr w:type="spellStart"/>
      <w:r w:rsidRPr="00224A4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Zichermann</w:t>
      </w:r>
      <w:proofErr w:type="spellEnd"/>
      <w:r w:rsidRPr="00224A4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 </w:t>
      </w:r>
      <w:r w:rsidRPr="00224A4C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224A4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 Joselin Linder. The Gamification </w:t>
      </w:r>
      <w:r w:rsidRPr="00224A4C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Revolution: </w:t>
      </w:r>
      <w:r w:rsidRPr="00224A4C">
        <w:rPr>
          <w:rFonts w:ascii="Times New Roman" w:eastAsia="Times New Roman" w:hAnsi="Times New Roman" w:cs="Times New Roman"/>
          <w:color w:val="333333"/>
          <w:lang w:val="en-US" w:eastAsia="ru-RU"/>
        </w:rPr>
        <w:t>How Leaders Leverage Game Mechanics</w:t>
      </w:r>
      <w:r w:rsidRPr="00224A4C">
        <w:rPr>
          <w:rFonts w:ascii="Times New Roman" w:eastAsia="MS Gothic" w:hAnsi="Times New Roman" w:cs="Times New Roman"/>
          <w:color w:val="333333"/>
          <w:lang w:val="en-US" w:eastAsia="ru-RU"/>
        </w:rPr>
        <w:t xml:space="preserve"> </w:t>
      </w:r>
      <w:r w:rsidRPr="00224A4C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to </w:t>
      </w:r>
      <w:proofErr w:type="spellStart"/>
      <w:r w:rsidRPr="00224A4C">
        <w:rPr>
          <w:rFonts w:ascii="Times New Roman" w:eastAsia="Times New Roman" w:hAnsi="Times New Roman" w:cs="Times New Roman"/>
          <w:color w:val="333333"/>
          <w:lang w:val="en-US" w:eastAsia="ru-RU"/>
        </w:rPr>
        <w:t>Grush</w:t>
      </w:r>
      <w:proofErr w:type="spellEnd"/>
      <w:r w:rsidRPr="00224A4C">
        <w:rPr>
          <w:rFonts w:ascii="Times New Roman" w:eastAsia="Times New Roman" w:hAnsi="Times New Roman" w:cs="Times New Roman"/>
          <w:color w:val="333333"/>
          <w:lang w:val="en-US" w:eastAsia="ru-RU"/>
        </w:rPr>
        <w:t xml:space="preserve"> the Competition. </w:t>
      </w:r>
      <w:r w:rsidRPr="00224A4C">
        <w:rPr>
          <w:rFonts w:ascii="Times New Roman" w:eastAsia="Times New Roman" w:hAnsi="Times New Roman" w:cs="Times New Roman"/>
          <w:color w:val="333333"/>
          <w:lang w:eastAsia="ru-RU"/>
        </w:rPr>
        <w:t>2014</w:t>
      </w:r>
      <w:r w:rsidRPr="00224A4C">
        <w:rPr>
          <w:rFonts w:ascii="Times New Roman" w:eastAsia="Times New Roman" w:hAnsi="Times New Roman" w:cs="Times New Roman"/>
          <w:color w:val="333333"/>
          <w:lang w:val="en-US" w:eastAsia="ru-RU"/>
        </w:rPr>
        <w:t>. – p. 272</w:t>
      </w:r>
    </w:p>
    <w:p w14:paraId="673DC0C0" w14:textId="77777777" w:rsidR="002D546F" w:rsidRPr="00224A4C" w:rsidRDefault="002D546F" w:rsidP="002D546F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0C" w14:textId="12F4F0DA" w:rsidR="00B31C75" w:rsidRPr="00224A4C" w:rsidRDefault="00B31C75">
      <w:pPr>
        <w:rPr>
          <w:rFonts w:ascii="Times New Roman" w:hAnsi="Times New Roman" w:cs="Times New Roman"/>
          <w:lang w:val="en-US"/>
        </w:rPr>
      </w:pPr>
    </w:p>
    <w:p w14:paraId="59C89184" w14:textId="77777777" w:rsidR="002D546F" w:rsidRPr="00224A4C" w:rsidRDefault="002D546F">
      <w:pPr>
        <w:rPr>
          <w:rFonts w:ascii="Times New Roman" w:hAnsi="Times New Roman" w:cs="Times New Roman"/>
          <w:lang w:val="en-US"/>
        </w:rPr>
      </w:pPr>
    </w:p>
    <w:sectPr w:rsidR="002D546F" w:rsidRPr="00224A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977D6"/>
    <w:multiLevelType w:val="hybridMultilevel"/>
    <w:tmpl w:val="1AE66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B1B56"/>
    <w:multiLevelType w:val="hybridMultilevel"/>
    <w:tmpl w:val="D7487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5613D"/>
    <w:multiLevelType w:val="hybridMultilevel"/>
    <w:tmpl w:val="51AEF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516539">
    <w:abstractNumId w:val="2"/>
  </w:num>
  <w:num w:numId="2" w16cid:durableId="2099667643">
    <w:abstractNumId w:val="1"/>
  </w:num>
  <w:num w:numId="3" w16cid:durableId="206008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C75"/>
    <w:rsid w:val="00224A4C"/>
    <w:rsid w:val="002D546F"/>
    <w:rsid w:val="00B3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E86751"/>
  <w15:docId w15:val="{B5C6BC1E-A1C1-FF47-908D-DC66911D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2D546F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ru-RU" w:eastAsia="en-US"/>
    </w:rPr>
  </w:style>
  <w:style w:type="character" w:customStyle="1" w:styleId="a6">
    <w:name w:val="Нет"/>
    <w:rsid w:val="002D546F"/>
  </w:style>
  <w:style w:type="character" w:customStyle="1" w:styleId="apple-converted-space">
    <w:name w:val="apple-converted-space"/>
    <w:basedOn w:val="a0"/>
    <w:rsid w:val="002D546F"/>
  </w:style>
  <w:style w:type="character" w:styleId="a7">
    <w:name w:val="Hyperlink"/>
    <w:basedOn w:val="a0"/>
    <w:uiPriority w:val="99"/>
    <w:unhideWhenUsed/>
    <w:rsid w:val="002D546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2D5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9">
    <w:name w:val="Основной текст A"/>
    <w:rsid w:val="002D546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a">
    <w:name w:val="Нет A"/>
    <w:rsid w:val="002D546F"/>
  </w:style>
  <w:style w:type="character" w:customStyle="1" w:styleId="author">
    <w:name w:val="author"/>
    <w:basedOn w:val="a0"/>
    <w:rsid w:val="002D546F"/>
  </w:style>
  <w:style w:type="character" w:styleId="ab">
    <w:name w:val="FollowedHyperlink"/>
    <w:basedOn w:val="a0"/>
    <w:uiPriority w:val="99"/>
    <w:semiHidden/>
    <w:unhideWhenUsed/>
    <w:rsid w:val="002D54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664</Words>
  <Characters>4696</Characters>
  <Application>Microsoft Office Word</Application>
  <DocSecurity>0</DocSecurity>
  <Lines>86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 Пономарева</cp:lastModifiedBy>
  <cp:revision>2</cp:revision>
  <dcterms:created xsi:type="dcterms:W3CDTF">2024-02-16T20:36:00Z</dcterms:created>
  <dcterms:modified xsi:type="dcterms:W3CDTF">2024-02-16T20:51:00Z</dcterms:modified>
</cp:coreProperties>
</file>