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  <w:t>Причины формирования комьюнити</w:t>
      </w:r>
      <w:r>
        <w:rPr>
          <w:rFonts w:ascii="Times New Roman" w:hAnsi="Times New Roman"/>
          <w:b w:val="1"/>
          <w:bCs w:val="1"/>
          <w:outline w:val="0"/>
          <w:color w:val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  <w:t xml:space="preserve">сообществ для бренда в </w:t>
      </w:r>
      <w:r>
        <w:rPr>
          <w:rFonts w:ascii="Times New Roman" w:hAnsi="Times New Roman"/>
          <w:b w:val="1"/>
          <w:bCs w:val="1"/>
          <w:outline w:val="0"/>
          <w:color w:val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  <w:t xml:space="preserve">2024 </w:t>
      </w:r>
      <w:r>
        <w:rPr>
          <w:rFonts w:ascii="Times New Roman" w:hAnsi="Times New Roman" w:hint="default"/>
          <w:b w:val="1"/>
          <w:bCs w:val="1"/>
          <w:outline w:val="0"/>
          <w:color w:val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  <w:t>году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outline w:val="0"/>
          <w:color w:val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  <w:t>Загорская Анастасия Салимовна</w:t>
      </w:r>
    </w:p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outline w:val="0"/>
          <w:color w:val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  <w:t xml:space="preserve">Студент </w:t>
      </w:r>
      <w:r>
        <w:rPr>
          <w:rFonts w:ascii="Times New Roman" w:hAnsi="Times New Roman"/>
          <w:i w:val="1"/>
          <w:iCs w:val="1"/>
          <w:outline w:val="0"/>
          <w:color w:val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  <w:t>(</w:t>
      </w:r>
      <w:r>
        <w:rPr>
          <w:rFonts w:ascii="Times New Roman" w:hAnsi="Times New Roman" w:hint="default"/>
          <w:i w:val="1"/>
          <w:iCs w:val="1"/>
          <w:outline w:val="0"/>
          <w:color w:val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  <w:t>магистр</w:t>
      </w:r>
      <w:r>
        <w:rPr>
          <w:rFonts w:ascii="Times New Roman" w:hAnsi="Times New Roman"/>
          <w:i w:val="1"/>
          <w:iCs w:val="1"/>
          <w:outline w:val="0"/>
          <w:color w:val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  <w:t>)</w:t>
      </w:r>
    </w:p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outline w:val="0"/>
          <w:color w:val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  <w:t>Московский государственный университет имени М</w:t>
      </w:r>
      <w:r>
        <w:rPr>
          <w:rFonts w:ascii="Times New Roman" w:hAnsi="Times New Roman"/>
          <w:i w:val="1"/>
          <w:iCs w:val="1"/>
          <w:outline w:val="0"/>
          <w:color w:val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  <w:t>.</w:t>
      </w:r>
      <w:r>
        <w:rPr>
          <w:rFonts w:ascii="Times New Roman" w:hAnsi="Times New Roman" w:hint="default"/>
          <w:i w:val="1"/>
          <w:iCs w:val="1"/>
          <w:outline w:val="0"/>
          <w:color w:val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  <w:t>В</w:t>
      </w:r>
      <w:r>
        <w:rPr>
          <w:rFonts w:ascii="Times New Roman" w:hAnsi="Times New Roman"/>
          <w:i w:val="1"/>
          <w:iCs w:val="1"/>
          <w:outline w:val="0"/>
          <w:color w:val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  <w:t>.</w:t>
      </w:r>
      <w:r>
        <w:rPr>
          <w:rFonts w:ascii="Times New Roman" w:hAnsi="Times New Roman" w:hint="default"/>
          <w:i w:val="1"/>
          <w:iCs w:val="1"/>
          <w:outline w:val="0"/>
          <w:color w:val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  <w:t>Ломоносова</w:t>
      </w:r>
      <w:r>
        <w:rPr>
          <w:rFonts w:ascii="Times New Roman" w:hAnsi="Times New Roman"/>
          <w:i w:val="1"/>
          <w:iCs w:val="1"/>
          <w:outline w:val="0"/>
          <w:color w:val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  <w:t>Факультет</w:t>
      </w:r>
      <w:r>
        <w:rPr>
          <w:rFonts w:ascii="Times New Roman" w:hAnsi="Times New Roman"/>
          <w:i w:val="1"/>
          <w:iCs w:val="1"/>
          <w:outline w:val="0"/>
          <w:color w:val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  <w:t xml:space="preserve"> </w:t>
      </w:r>
      <w:r>
        <w:rPr>
          <w:rFonts w:ascii="Times New Roman" w:hAnsi="Times New Roman" w:hint="default"/>
          <w:i w:val="1"/>
          <w:iCs w:val="1"/>
          <w:outline w:val="0"/>
          <w:color w:val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  <w:t>журналистики</w:t>
      </w:r>
      <w:r>
        <w:rPr>
          <w:rFonts w:ascii="Times New Roman" w:hAnsi="Times New Roman"/>
          <w:i w:val="1"/>
          <w:iCs w:val="1"/>
          <w:outline w:val="0"/>
          <w:color w:val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</w:p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outline w:val="0"/>
          <w:color w:val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  <w:t>Кафедра рекламы и связей с общественностью</w:t>
      </w:r>
      <w:r>
        <w:rPr>
          <w:rFonts w:ascii="Times New Roman" w:hAnsi="Times New Roman"/>
          <w:i w:val="1"/>
          <w:iCs w:val="1"/>
          <w:outline w:val="0"/>
          <w:color w:val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  <w:t>Москва</w:t>
      </w:r>
      <w:r>
        <w:rPr>
          <w:rFonts w:ascii="Times New Roman" w:hAnsi="Times New Roman"/>
          <w:i w:val="1"/>
          <w:iCs w:val="1"/>
          <w:outline w:val="0"/>
          <w:color w:val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  <w:t>Россия</w:t>
      </w:r>
    </w:p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outline w:val="0"/>
          <w:color w:val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  <w:t>E-mail: makhanastasiya@yandex.ru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before="25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ab/>
        <w:t xml:space="preserve"> 2020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-2022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годы стали переломными для специалистов в области рекламы и связей с общественностью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Спокойное развитие классических инструментов продвижения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транслирование предыдущего опыта в эффективности коммуникационных кампаний оказались разрушены из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 мировых катаклизмов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При этом в условиях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насыщенного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информационного пространства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потребителям по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прежнему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важно находить точки общения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сверяться с ценностями в общественном ключе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находить опору и подтверждение своим мыслям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Поэтому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возросла роль комьюнити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сообществ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которые создают бренды в социальных сетях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Попробуем рассмотреть  процесс создания комьюнити с точки зрения  бизнеса и выделить цели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 которым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наш взгляд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будет отчитываться в своей результативной работе менеджер по коммуникациям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before="25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ab/>
        <w:t xml:space="preserve"> Во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первых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экономия рекламного бюджета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«теплом» сообществе мы «накапливаем» постоянных клиентов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продавать товары можно будет легче и без привлечения большого количества новых потребителей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before="25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ab/>
        <w:t xml:space="preserve"> Во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вторых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это информирующая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функция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тут комьюнити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канал мы можем сравнить со средством массовой информации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Только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отличие от несколько стационарного сайта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куда нужно еще завлечь аудиторию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есть публичное сообщество в социальных сетях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которое буквально у читателей про рукой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Плюс алгоритмы составлены таким образом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что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дополнительные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охваты можно получить бесплатно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Жанры публикаций в социальных сетях брендов можно сравнить с журналистскими жанрами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Заметки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репортажи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интервью — только в сокращенном формате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того требуют сетевые нормы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before="25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ab/>
        <w:t xml:space="preserve">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третьих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функция исследования своей аудитории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приоритетно здесь можно выделить два направления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Первое — выявление потребностей наших покупателей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 Вконтакте и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Telegram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есть удобный функционал для проведения опросов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голосований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Второе направление — тестирование бизнес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гипотез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запуск нового продукта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открытие точки в определенном районе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И обо всем этом можно спросить свою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аудиторию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before="25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ab/>
        <w:t xml:space="preserve"> Вернется к целям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которые можем поставить перед собой маркетолог при создании комьюнити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Четвертый пункт посвящен сокращению коммуникации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Если у бизнеса есть свое сообщество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то это отличная возможность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быстро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обрабатывать жалобы и заявки по принципу одного окна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Потребитель привык к скорости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тут мы видим проекты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сыгравшие на этом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паттер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сделавшие время своим уникальным торговым предложением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«Самокат»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«Яндекс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лавка»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;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CRM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сервисы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например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«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Yclients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»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https://www.yclients.com/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before="25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ab/>
        <w:t>Пят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ая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цель для маркетолога при создании сообщества — обеспечить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этому инструменту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должный этап в пользовательском пути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Customer journey map (CJM)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― это визуализация пути потребителя с момента поиска товара или услуги вплоть до совершения покупки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Потребитель может ознакомиться с прейскурантом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интерьером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командой до посещения торговой точки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Отличным способом для бизнеса в погружение покупателя здесь являются сториз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/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истории</w:t>
      </w:r>
      <w:r>
        <w:rPr>
          <w:rFonts w:ascii="Times New Roman" w:cs="Times New Roman" w:hAnsi="Times New Roman" w:eastAsia="Times New Roman"/>
          <w:sz w:val="24"/>
          <w:szCs w:val="24"/>
          <w:u w:color="000000"/>
          <w:vertAlign w:val="superscript"/>
          <w:rtl w:val="0"/>
          <w:lang w:val="ru-RU"/>
          <w14:textOutline w14:w="12700" w14:cap="flat">
            <w14:noFill/>
            <w14:miter w14:lim="400000"/>
          </w14:textOutline>
        </w:rPr>
        <w:footnoteReference w:id="1"/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Отсутствие сообщества является одной из причин отказа от посещения торговой точки у определенного количества респондентов согласно нашему исследованию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before="25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ab/>
        <w:t xml:space="preserve"> Шестым пунктом в пользу создания комьюнити идет укрепление сотрудничества с аудиторией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Сюда же отнесем повышение лояльности покупателей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формирование отношений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которые направлены на долгосрочную работу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Здесь значительную роль будет играть как раз контент правильный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tone of v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oice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 стиль общения с аудиторией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Идеальное сотрудничество строится на взаимном уважении и любви к своим покупателям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наш взгляд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идеальное комьюнити в России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строит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сейчас бренд «Вкусвилл»  </w: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instrText xml:space="preserve"> HYPERLINK "https://vk.com/vkusvill_ru"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https://vk.com/vkusvill_ru</w:t>
      </w: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который приглашает своих покупателей к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диалогу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before="25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ab/>
        <w:t xml:space="preserve"> Седьмым аспектом идет транслирование ценностей бизнеса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Мы можем их передавать через тексты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 можем вынести в качестве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слога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оформлении сообщества бренда в социальных сетях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Комьюнити сокращает скорость принятия такого решения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сразу обозначая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 какой «группе» относится бизнес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каких ценностей он придерживается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before="25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ab/>
        <w:t xml:space="preserve"> Восьмым заключительным пунктом в пользу создания комьюнити отнесем как раз антикризисную поддержку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 учетом двух лет пандемии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когда каждый рубль с учетом повсеместной изоляции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был важен для бизнеса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т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е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предприниматели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которые выстроили долгосрочные отношения с потребителями 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 них мы говорили в седьмом пункте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просили о поддержке в сообществах и получили ее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before="25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ab/>
        <w:t xml:space="preserve"> 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Литература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</w:p>
    <w:p>
      <w:pPr>
        <w:pStyle w:val="Основной текст"/>
        <w:numPr>
          <w:ilvl w:val="0"/>
          <w:numId w:val="2"/>
        </w:numPr>
        <w:bidi w:val="0"/>
        <w:spacing w:before="25"/>
        <w:ind w:right="0"/>
        <w:jc w:val="both"/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Лебедев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Ю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.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«Сарафанное радио» как прием маркетинга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и его значение для малого бизнеса»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//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 Научные исследования № 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1.2015//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URL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instrText xml:space="preserve"> HYPERLINK "https://cyberleninka.ru/article/n/sarafannoe-radio-kak-priem-marketinga-i-ego-znachenie-dlya-malogo-biznesa"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https</w:t>
      </w:r>
      <w:r>
        <w:rPr>
          <w:rStyle w:val="Hyperlink.0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://cyberleninka.ru/article/n/sarafannoe-radio-kak-priem-marketinga-i-ego-znachenie-dlya-malogo-biznesa</w:t>
      </w: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—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дата обращения 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19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.01.2024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Основной текст"/>
        <w:numPr>
          <w:ilvl w:val="0"/>
          <w:numId w:val="2"/>
        </w:numPr>
        <w:bidi w:val="0"/>
        <w:spacing w:before="25"/>
        <w:ind w:right="0"/>
        <w:jc w:val="both"/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Федоренко А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Клиентское сообщество как новый способ продвижения компаний 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//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Интернет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журнал «Науковедение» Том 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9,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№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5 (2017)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//URL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instrText xml:space="preserve"> HYPERLINK "https://naukovedenie.ru/PDF/74EVN517.pdf"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https://naukovedenie.ru/PDF/74EVN517.pdf</w:t>
      </w: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—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дата обращения 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19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.01.2024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Основной текст"/>
        <w:numPr>
          <w:ilvl w:val="0"/>
          <w:numId w:val="2"/>
        </w:numPr>
        <w:bidi w:val="0"/>
        <w:spacing w:before="25"/>
        <w:ind w:right="0"/>
        <w:jc w:val="both"/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Kalman, D. M. Brand Communities, Marketing and Media/ David M. Kalman // Terrellamedia//URL: </w:t>
      </w:r>
      <w:r>
        <w:rPr>
          <w:rStyle w:val="Hyperlink.2"/>
          <w:rFonts w:ascii="Times New Roman" w:cs="Times New Roman" w:hAnsi="Times New Roman" w:eastAsia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instrText xml:space="preserve"> HYPERLINK "http://www.terrella.com/bcmarketingwp2.pdf"</w:instrText>
      </w:r>
      <w:r>
        <w:rPr>
          <w:rStyle w:val="Hyperlink.2"/>
          <w:rFonts w:ascii="Times New Roman" w:cs="Times New Roman" w:hAnsi="Times New Roman" w:eastAsia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fldChar w:fldCharType="separate" w:fldLock="0"/>
      </w:r>
      <w:r>
        <w:rPr>
          <w:rStyle w:val="Hyperlink.2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http://www.terrella.com/bcmarketingwp2.pdf</w:t>
      </w: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–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Дата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обращения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: 21.01.2024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г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r>
    </w:p>
    <w:sectPr>
      <w:headerReference w:type="default" r:id="rId4"/>
      <w:footerReference w:type="default" r:id="rId5"/>
      <w:pgSz w:w="11906" w:h="16838" w:orient="portrait"/>
      <w:pgMar w:top="1134" w:right="1361" w:bottom="1134" w:left="1361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tabs>
        <w:tab w:val="center" w:pos="4592"/>
        <w:tab w:val="right" w:pos="9184"/>
        <w:tab w:val="clear" w:pos="9020"/>
      </w:tabs>
      <w:jc w:val="left"/>
    </w:pPr>
    <w:r>
      <w:rPr>
        <w:rFonts w:ascii="Times New Roman" w:hAnsi="Times New Roman"/>
      </w:rPr>
      <w:tab/>
    </w:r>
    <w:r>
      <w:rPr>
        <w:rFonts w:ascii="Times New Roman" w:hAnsi="Times New Roman"/>
      </w:rPr>
      <w:fldChar w:fldCharType="begin" w:fldLock="0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 w:fldLock="0"/>
    </w:r>
    <w:r>
      <w:rPr>
        <w:rFonts w:ascii="Times New Roman" w:hAnsi="Times New Roman"/>
      </w:rPr>
    </w:r>
    <w:r>
      <w:rPr>
        <w:rFonts w:ascii="Times New Roman" w:hAnsi="Times New Roman"/>
      </w:rPr>
      <w:fldChar w:fldCharType="end" w:fldLock="0"/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tl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superscript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ootnoteRef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данный рекламный жанр называется по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разному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зависимости от социальной сети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где он представлен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Вконтакте 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Telegram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—истории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в социальных сетях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Meta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признаны экстремистскими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— сториз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outline w:val="0"/>
      <w:color w:val="0000ff"/>
      <w:u w:val="single" w:color="0000ff"/>
      <w:lang w:val="ru-RU"/>
      <w14:textFill>
        <w14:solidFill>
          <w14:srgbClr w14:val="0000FF"/>
        </w14:solidFill>
      </w14:textFill>
    </w:rPr>
  </w:style>
  <w:style w:type="numbering" w:styleId="С числами">
    <w:name w:val="С числами"/>
    <w:pPr>
      <w:numPr>
        <w:numId w:val="1"/>
      </w:numPr>
    </w:pPr>
  </w:style>
  <w:style w:type="character" w:styleId="Hyperlink.1">
    <w:name w:val="Hyperlink.1"/>
    <w:basedOn w:val="Нет"/>
    <w:next w:val="Hyperlink.1"/>
    <w:rPr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character" w:styleId="Hyperlink.2">
    <w:name w:val="Hyperlink.2"/>
    <w:basedOn w:val="Нет"/>
    <w:next w:val="Hyperlink.2"/>
    <w:rPr>
      <w:u w:val="singl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