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Российский кинематограф все чаще обращается к теме переосмысления классических персонажей в контексте современности. Режиссеры и сценаристы экспериментируют с образами любимых героев, изменяя их внешность, характер, ценности и поступки. Цель этой «адаптации» — приблизить персонажей к сегодняшней аудитории, сделать их отражающими дух времени. Однако подобный подход часто вызывает неоднозначную реакцию зрителей. Многие считают, что классика не должна подвергаться экспериментам, так как это искажает национальный культурный код. Другие, напротив, приветствуют обновление классики, видя в этом актуальные тенденции.</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в последние годы в российских кинотеатрах появляется все больше фильмов-ремейков. На данный момент теме адаптации  мультипликационных персонажей посвящено не так много исследований. По этой причине данная исследовательская работа является актуальной. Она позволит оценить перспективы подобных экспериментов с классическими образами и даст возможность проанализировать реакцию аудитории. </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исследования мы </w:t>
      </w:r>
      <w:r w:rsidDel="00000000" w:rsidR="00000000" w:rsidRPr="00000000">
        <w:rPr>
          <w:rFonts w:ascii="Times New Roman" w:cs="Times New Roman" w:eastAsia="Times New Roman" w:hAnsi="Times New Roman"/>
          <w:sz w:val="28"/>
          <w:szCs w:val="28"/>
          <w:rtl w:val="0"/>
        </w:rPr>
        <w:t xml:space="preserve">выбрали</w:t>
      </w:r>
      <w:r w:rsidDel="00000000" w:rsidR="00000000" w:rsidRPr="00000000">
        <w:rPr>
          <w:rFonts w:ascii="Times New Roman" w:cs="Times New Roman" w:eastAsia="Times New Roman" w:hAnsi="Times New Roman"/>
          <w:sz w:val="28"/>
          <w:szCs w:val="28"/>
          <w:rtl w:val="0"/>
        </w:rPr>
        <w:t xml:space="preserve"> 3 фильма: «Чебурашка» (2022 г.), «По щучьему велению» (2023 г.) и «Бременские музыканты» (2024 г.). Эти фильмы вызвали </w:t>
      </w:r>
      <w:r w:rsidDel="00000000" w:rsidR="00000000" w:rsidRPr="00000000">
        <w:rPr>
          <w:rFonts w:ascii="Times New Roman" w:cs="Times New Roman" w:eastAsia="Times New Roman" w:hAnsi="Times New Roman"/>
          <w:sz w:val="28"/>
          <w:szCs w:val="28"/>
          <w:rtl w:val="0"/>
        </w:rPr>
        <w:t xml:space="preserve">бурную</w:t>
      </w:r>
      <w:r w:rsidDel="00000000" w:rsidR="00000000" w:rsidRPr="00000000">
        <w:rPr>
          <w:rFonts w:ascii="Times New Roman" w:cs="Times New Roman" w:eastAsia="Times New Roman" w:hAnsi="Times New Roman"/>
          <w:sz w:val="28"/>
          <w:szCs w:val="28"/>
          <w:rtl w:val="0"/>
        </w:rPr>
        <w:t xml:space="preserve"> реакцию зрителей и кинокритиков. Пользователи в социальных сетях активно обсуждали новые адаптации. Это обусловлено несколькими факторами: изменением канонического сюжета, популярным актерский составом, PR-стратегией продвижения кинокартин. </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Стоит отметить, что фильмы собрали значительные суммы в прокате. «Чебурашка» стал самым кассовым фильмом в истории российского кино, собрав </w:t>
      </w:r>
      <w:r w:rsidDel="00000000" w:rsidR="00000000" w:rsidRPr="00000000">
        <w:rPr>
          <w:rFonts w:ascii="Times New Roman" w:cs="Times New Roman" w:eastAsia="Times New Roman" w:hAnsi="Times New Roman"/>
          <w:sz w:val="28"/>
          <w:szCs w:val="28"/>
          <w:highlight w:val="white"/>
          <w:rtl w:val="0"/>
        </w:rPr>
        <w:t xml:space="preserve">6,7 миллиарда (к 25.02.2024)</w:t>
      </w:r>
      <w:r w:rsidDel="00000000" w:rsidR="00000000" w:rsidRPr="00000000">
        <w:rPr>
          <w:rFonts w:ascii="Times New Roman" w:cs="Times New Roman" w:eastAsia="Times New Roman" w:hAnsi="Times New Roman"/>
          <w:sz w:val="28"/>
          <w:szCs w:val="28"/>
          <w:highlight w:val="white"/>
          <w:vertAlign w:val="superscript"/>
          <w:rtl w:val="0"/>
        </w:rPr>
        <w:t xml:space="preserve">1</w:t>
      </w:r>
      <w:r w:rsidDel="00000000" w:rsidR="00000000" w:rsidRPr="00000000">
        <w:rPr>
          <w:rFonts w:ascii="Times New Roman" w:cs="Times New Roman" w:eastAsia="Times New Roman" w:hAnsi="Times New Roman"/>
          <w:sz w:val="28"/>
          <w:szCs w:val="28"/>
          <w:highlight w:val="white"/>
          <w:rtl w:val="0"/>
        </w:rPr>
        <w:t xml:space="preserve">, «По щучьему велению» собрал 2,4 миллиарда за 3 месяца проката (статистика к 25.02.2024)</w:t>
      </w:r>
      <w:r w:rsidDel="00000000" w:rsidR="00000000" w:rsidRPr="00000000">
        <w:rPr>
          <w:rFonts w:ascii="Times New Roman" w:cs="Times New Roman" w:eastAsia="Times New Roman" w:hAnsi="Times New Roman"/>
          <w:sz w:val="28"/>
          <w:szCs w:val="28"/>
          <w:highlight w:val="white"/>
          <w:vertAlign w:val="superscript"/>
          <w:rtl w:val="0"/>
        </w:rPr>
        <w:t xml:space="preserve">2</w:t>
      </w:r>
      <w:r w:rsidDel="00000000" w:rsidR="00000000" w:rsidRPr="00000000">
        <w:rPr>
          <w:rFonts w:ascii="Times New Roman" w:cs="Times New Roman" w:eastAsia="Times New Roman" w:hAnsi="Times New Roman"/>
          <w:sz w:val="28"/>
          <w:szCs w:val="28"/>
          <w:highlight w:val="white"/>
          <w:rtl w:val="0"/>
        </w:rPr>
        <w:t xml:space="preserve">, а «Бременские музыканты» за два месяца 2,9 миллиарда рублей, став шестым самым кассовым фильмом в истории отечественного кино</w:t>
      </w:r>
      <w:r w:rsidDel="00000000" w:rsidR="00000000" w:rsidRPr="00000000">
        <w:rPr>
          <w:rFonts w:ascii="Times New Roman" w:cs="Times New Roman" w:eastAsia="Times New Roman" w:hAnsi="Times New Roman"/>
          <w:sz w:val="28"/>
          <w:szCs w:val="28"/>
          <w:highlight w:val="white"/>
          <w:vertAlign w:val="superscript"/>
          <w:rtl w:val="0"/>
        </w:rPr>
        <w:t xml:space="preserve">3</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изучения реакции аудитории мы использовали русскоязычный сервис «Кинопоиск» (сервис, работающий с 2003 года, </w:t>
      </w:r>
      <w:r w:rsidDel="00000000" w:rsidR="00000000" w:rsidRPr="00000000">
        <w:rPr>
          <w:rFonts w:ascii="Times New Roman" w:cs="Times New Roman" w:eastAsia="Times New Roman" w:hAnsi="Times New Roman"/>
          <w:sz w:val="28"/>
          <w:szCs w:val="28"/>
          <w:highlight w:val="white"/>
          <w:rtl w:val="0"/>
        </w:rPr>
        <w:t xml:space="preserve">предоставляет информацию о кинофильмах, телесериалах, в том числе кадры, трейлеры, а также данные о персонах, связанных с кино- и телепроизводством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На сайте посетители могут ставить оценки фильмам и сериалам, добавлять их в ожидаемые, писать рецензии. </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«Кинопоиск» в рубрике «Зрительский взгляд» каждый день публикует пользовательские отзывы на фильмы, мультфильмы и сериалы. Мы проанализировали 232 пользовательские рецензии, посвященные вышеупомянутым фильмам. На основе собранных данных мы вывели определенные закономерности. </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«Чебурашка» (2022г.) — российская адаптация одного из самых популярных советских персонажей с использованием современной графики. По данным ВЦИОМ, «Чебурашка» стал лучшим фильмом 2023 года</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 В кинокартине изменили некоторые моменты: появились реальные актеры, в то время как Чебурашка остался анимированным персонажем, Гена стал садовником, а Старуха Шапокляк – директором шоколадной фабрики. Кроме того, хронометраж увеличился с 20 до 113 минут.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«Кинопоиске» среди пользователей фильм получил рейтинг 7.2. 145 комментариев были посвящены адаптации кинофильма. Наиболее часто зрители отмечали: плохую графику (42%), слабый сценарий и логические провалы (36%), непродуманных персонажей (13%), достаточно длительный хронометраж для детского фильма (9%). Пользователям не понравилось, что в фильме убрали «весь русский культурных код», добавив «голливудские штампы» известному образу из прошлого. Тем не менее зрители отметили и положительные стороны: хороший актерский состав, красивые локации, драматическую составляющую сюжетной линии и трогательные моменты.</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щучьему велению» (2023г.) — новое прочтение знаменитой русской народной сказки. Хотя само произведение изначально было небольшим, хронометраж картины составил 2 часа. Соответственно и сам сюжет подвергся изменению. Пользователи, в этой связи, отметили «большое количество пробелов в сюжете», странный юмор, отсутствие народного духа. Зрителям больше понравился нарисованный кот Баян, который показался наиболее живым и по-настоящему вписывающимся в повествование персонажем. </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негативные рецензии, фильм получил рейтинг 7.8. В большинстве своем люди хвалили актерский состав. Нами были проанализированы 33 комментария, которые были посвящены киноадаптации. Чаще всего пользователи отмечали затянутость сюжета (30%), выгодную рисовку персонажа кота на фоне реальных актеров (44%), неудачно внедренную современную повестку (26%). </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«Бременские музыканты» (2024г.) — недавно вышедший в прокат музыкальный фильм-сказка. После начала рекламной кампании фильм столкнулся с волной негатива, в связи с появлением антропоморфных животных, внешний вид которых оттолкнул часть зрителей. Тем не менее на «Кинопоиске» фильм получил рейтинг 7.0. </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Проанализировав 57 отзывов, мы выделили, что пользователям не понравились обрывистый сюжет картины с изобилием экшена (49%), плохо прописанные персонажи (37%), замена части старых песен на новые (14%). Среди положительных моментов зрители отмечали: актерский состав (58%), интересные музыкальные решения (21%), трогательные моменты сюжета (11%), работу художника-постановщика и монтаж (10%). У части пользователей также возникала дискуссия на тему уместности «взрослости» фильма для юного поколения.  </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Стоит отметить, что оценка пользователей и общий рейтинг фильма на </w:t>
      </w:r>
      <w:r w:rsidDel="00000000" w:rsidR="00000000" w:rsidRPr="00000000">
        <w:rPr>
          <w:rFonts w:ascii="Times New Roman" w:cs="Times New Roman" w:eastAsia="Times New Roman" w:hAnsi="Times New Roman"/>
          <w:sz w:val="28"/>
          <w:szCs w:val="28"/>
          <w:rtl w:val="0"/>
        </w:rPr>
        <w:t xml:space="preserve">«Кинопоиске»</w:t>
      </w:r>
      <w:r w:rsidDel="00000000" w:rsidR="00000000" w:rsidRPr="00000000">
        <w:rPr>
          <w:rFonts w:ascii="Times New Roman" w:cs="Times New Roman" w:eastAsia="Times New Roman" w:hAnsi="Times New Roman"/>
          <w:sz w:val="28"/>
          <w:szCs w:val="28"/>
          <w:highlight w:val="white"/>
          <w:rtl w:val="0"/>
        </w:rPr>
        <w:t xml:space="preserve"> гипотетически могут искусственно формировать мнение зрителей. </w:t>
      </w:r>
      <w:r w:rsidDel="00000000" w:rsidR="00000000" w:rsidRPr="00000000">
        <w:rPr>
          <w:rFonts w:ascii="Times New Roman" w:cs="Times New Roman" w:eastAsia="Times New Roman" w:hAnsi="Times New Roman"/>
          <w:sz w:val="28"/>
          <w:szCs w:val="28"/>
          <w:rtl w:val="0"/>
        </w:rPr>
        <w:t xml:space="preserve">Проанализировав отзывы, мы пришли к выводу, что адаптация современных сказок чаще всего воспринимается аудиторией неоднозначно</w:t>
      </w:r>
      <w:r w:rsidDel="00000000" w:rsidR="00000000" w:rsidRPr="00000000">
        <w:rPr>
          <w:rFonts w:ascii="Times New Roman" w:cs="Times New Roman" w:eastAsia="Times New Roman" w:hAnsi="Times New Roman"/>
          <w:sz w:val="28"/>
          <w:szCs w:val="28"/>
          <w:highlight w:val="white"/>
          <w:rtl w:val="0"/>
        </w:rPr>
        <w:t xml:space="preserve">. Зрители не готовы видеть изменившихся персонажей в классических сюжетах, образ которых привычен им с детства. Многим пользователям </w:t>
      </w:r>
      <w:r w:rsidDel="00000000" w:rsidR="00000000" w:rsidRPr="00000000">
        <w:rPr>
          <w:rFonts w:ascii="Times New Roman" w:cs="Times New Roman" w:eastAsia="Times New Roman" w:hAnsi="Times New Roman"/>
          <w:sz w:val="28"/>
          <w:szCs w:val="28"/>
          <w:rtl w:val="0"/>
        </w:rPr>
        <w:t xml:space="preserve">«Кинопоиска»</w:t>
      </w:r>
      <w:r w:rsidDel="00000000" w:rsidR="00000000" w:rsidRPr="00000000">
        <w:rPr>
          <w:rFonts w:ascii="Times New Roman" w:cs="Times New Roman" w:eastAsia="Times New Roman" w:hAnsi="Times New Roman"/>
          <w:sz w:val="28"/>
          <w:szCs w:val="28"/>
          <w:highlight w:val="white"/>
          <w:rtl w:val="0"/>
        </w:rPr>
        <w:t xml:space="preserve"> важно, чтобы сюжет соответствовал оригинальной версии. Однако новые прочтения могут быть уместны, если не стараться искусственно вписать старых героев в новые реалии. </w:t>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Источники: </w:t>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Фонд Кино. Статистика фильма «Чебурашка». 2024г. </w:t>
      </w:r>
      <w:hyperlink r:id="rId6">
        <w:r w:rsidDel="00000000" w:rsidR="00000000" w:rsidRPr="00000000">
          <w:rPr>
            <w:rFonts w:ascii="Times New Roman" w:cs="Times New Roman" w:eastAsia="Times New Roman" w:hAnsi="Times New Roman"/>
            <w:color w:val="1155cc"/>
            <w:sz w:val="28"/>
            <w:szCs w:val="28"/>
            <w:u w:val="single"/>
            <w:rtl w:val="0"/>
          </w:rPr>
          <w:t xml:space="preserve">https://ekinobilet.fond-kino.ru/films/detail/111036822/</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Фонд Кино. Статистика фильма «По щучьему велению». 2024г. </w:t>
      </w:r>
      <w:hyperlink r:id="rId7">
        <w:r w:rsidDel="00000000" w:rsidR="00000000" w:rsidRPr="00000000">
          <w:rPr>
            <w:rFonts w:ascii="Times New Roman" w:cs="Times New Roman" w:eastAsia="Times New Roman" w:hAnsi="Times New Roman"/>
            <w:color w:val="1155cc"/>
            <w:sz w:val="28"/>
            <w:szCs w:val="28"/>
            <w:u w:val="single"/>
            <w:rtl w:val="0"/>
          </w:rPr>
          <w:t xml:space="preserve">https://ekinobilet.fond-kino.ru/films/detail/111030623/</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Фонд Кино. Статистика фильма «Бременские музыканты». 2024г. </w:t>
      </w:r>
      <w:hyperlink r:id="rId8">
        <w:r w:rsidDel="00000000" w:rsidR="00000000" w:rsidRPr="00000000">
          <w:rPr>
            <w:rFonts w:ascii="Times New Roman" w:cs="Times New Roman" w:eastAsia="Times New Roman" w:hAnsi="Times New Roman"/>
            <w:color w:val="1155cc"/>
            <w:sz w:val="28"/>
            <w:szCs w:val="28"/>
            <w:u w:val="single"/>
            <w:rtl w:val="0"/>
          </w:rPr>
          <w:t xml:space="preserve">https://ekinobilet.fond-kino.ru/films/detail/111037623/</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w:t>
      </w:r>
      <w:hyperlink r:id="rId9">
        <w:r w:rsidDel="00000000" w:rsidR="00000000" w:rsidRPr="00000000">
          <w:rPr>
            <w:rFonts w:ascii="Times New Roman" w:cs="Times New Roman" w:eastAsia="Times New Roman" w:hAnsi="Times New Roman"/>
            <w:sz w:val="28"/>
            <w:szCs w:val="28"/>
            <w:rtl w:val="0"/>
          </w:rPr>
          <w:t xml:space="preserve">Всероссийский центр изучения общественного мнения (ВЦИОМ)</w:t>
        </w:r>
      </w:hyperlink>
      <w:r w:rsidDel="00000000" w:rsidR="00000000" w:rsidRPr="00000000">
        <w:rPr>
          <w:rFonts w:ascii="Times New Roman" w:cs="Times New Roman" w:eastAsia="Times New Roman" w:hAnsi="Times New Roman"/>
          <w:sz w:val="28"/>
          <w:szCs w:val="28"/>
          <w:rtl w:val="0"/>
        </w:rPr>
        <w:t xml:space="preserve">. «Кумиры российских кинозрителей — 2023»</w:t>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https://wciom.ru/analytical-reviews/analiticheskii-obzor/kumiry-rossiiskikh-kinozritelei-2023</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rPr/>
      </w:pPr>
      <w:r w:rsidDel="00000000" w:rsidR="00000000" w:rsidRPr="00000000">
        <w:rPr>
          <w:rtl w:val="0"/>
        </w:rPr>
      </w:r>
    </w:p>
    <w:sectPr>
      <w:pgSz w:h="16838" w:w="11906" w:orient="portrait"/>
      <w:pgMar w:bottom="1360.6299212598426"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ciom.ru/analytical-reviews/analiticheskii-obzor/kumiry-rossiiskikh-kinozritelei-2023" TargetMode="External"/><Relationship Id="rId9" Type="http://schemas.openxmlformats.org/officeDocument/2006/relationships/hyperlink" Target="https://ao.wciom.ru/" TargetMode="External"/><Relationship Id="rId5" Type="http://schemas.openxmlformats.org/officeDocument/2006/relationships/styles" Target="styles.xml"/><Relationship Id="rId6" Type="http://schemas.openxmlformats.org/officeDocument/2006/relationships/hyperlink" Target="https://ekinobilet.fond-kino.ru/films/detail/111036822/" TargetMode="External"/><Relationship Id="rId7" Type="http://schemas.openxmlformats.org/officeDocument/2006/relationships/hyperlink" Target="https://ekinobilet.fond-kino.ru/films/detail/111030623/" TargetMode="External"/><Relationship Id="rId8" Type="http://schemas.openxmlformats.org/officeDocument/2006/relationships/hyperlink" Target="https://ekinobilet.fond-kino.ru/films/detail/111037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