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320FB" w:rsidRDefault="008E07C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Конференция «Ломоносов-2023»</w:t>
      </w:r>
    </w:p>
    <w:p w14:paraId="00000002" w14:textId="77777777" w:rsidR="001320FB" w:rsidRDefault="008E07C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Секция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Массмедиа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России и мире»</w:t>
      </w:r>
    </w:p>
    <w:p w14:paraId="00000003" w14:textId="77777777" w:rsidR="001320FB" w:rsidRDefault="008E07C3">
      <w:pPr>
        <w:pStyle w:val="2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dua16ckuwp40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Взаимодействие с аудиторией в молодёжных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нишевых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медиа (на примере онлайн-СМИ «Горящая изба»)</w:t>
      </w:r>
    </w:p>
    <w:p w14:paraId="00000004" w14:textId="77777777" w:rsidR="001320FB" w:rsidRDefault="008E07C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Научный руководитель: д. полит. н., проф. К. 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Нигматуллина</w:t>
      </w:r>
      <w:proofErr w:type="spellEnd"/>
    </w:p>
    <w:p w14:paraId="00000005" w14:textId="77777777" w:rsidR="001320FB" w:rsidRDefault="008E07C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Жданова Дарья Андреевна</w:t>
      </w:r>
    </w:p>
    <w:p w14:paraId="00000006" w14:textId="77777777" w:rsidR="001320FB" w:rsidRDefault="008E07C3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 (бакалавр)</w:t>
      </w:r>
    </w:p>
    <w:p w14:paraId="00000007" w14:textId="77777777" w:rsidR="001320FB" w:rsidRDefault="008E07C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университет, Институт «Высшая школа</w:t>
      </w:r>
    </w:p>
    <w:p w14:paraId="00000008" w14:textId="77777777" w:rsidR="001320FB" w:rsidRDefault="008E07C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журналистики и массовых коммуникаций»</w:t>
      </w:r>
    </w:p>
    <w:p w14:paraId="00000009" w14:textId="77777777" w:rsidR="001320FB" w:rsidRDefault="008E07C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Санкт-Петербург, Россия</w:t>
      </w:r>
    </w:p>
    <w:p w14:paraId="0000000A" w14:textId="77777777" w:rsidR="001320FB" w:rsidRPr="008E07C3" w:rsidRDefault="008E07C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E07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5">
        <w:r w:rsidRPr="008E07C3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  <w:lang w:val="en-US"/>
          </w:rPr>
          <w:t>st107612@student.spbu.ru</w:t>
        </w:r>
      </w:hyperlink>
    </w:p>
    <w:p w14:paraId="0000000B" w14:textId="77777777" w:rsidR="001320FB" w:rsidRPr="008E07C3" w:rsidRDefault="001320FB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0000000C" w14:textId="77777777" w:rsidR="001320FB" w:rsidRDefault="008E07C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Глобальные политич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еские, социальные и культурные изменения в условии стремительной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способствуют разделению массовой аудитории на множество фрагментов. При построении исследовании рынка специализированных классических СМИ ключевым фактором необходимо считать не </w:t>
      </w:r>
      <w:r>
        <w:rPr>
          <w:rFonts w:ascii="Times New Roman" w:eastAsia="Times New Roman" w:hAnsi="Times New Roman" w:cs="Times New Roman"/>
          <w:sz w:val="24"/>
          <w:szCs w:val="24"/>
        </w:rPr>
        <w:t>только общие тренды в создании контента, но и чётко определённую целевую аудиторию.</w:t>
      </w:r>
    </w:p>
    <w:p w14:paraId="0000000D" w14:textId="77777777" w:rsidR="001320FB" w:rsidRDefault="008E07C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 сильно прослеживается связь трендов с ориентацией на целевую аудиторию в молодёжных медиа, которые, в свою очередь, приобретают всё более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нишевый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характер. Это объ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ясняется тем, что, согласно данным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Госдиджитал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интернет-охваты среди молодёжи в 2023 г. имеют одни из самых высоких показателей (97% для 18 – 24 лет и 96% для 25 – 34 лет), при этом молодёжь можно считать социальной группой,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неоднородной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интересам и 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енностям [1]. Несмотря на значительную роль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нишевых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медиа и молодёжи как сегмента аудитории в современной интернет-среде, совокупность этих двух факторов на данный момент мало исследована. В связи с этим мы считаем необходимым установить взаимосвязь коммун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икационных стратегий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нишевых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молодёжных медиа с их аудиторией.</w:t>
      </w:r>
    </w:p>
    <w:p w14:paraId="0000000E" w14:textId="77777777" w:rsidR="001320FB" w:rsidRDefault="008E07C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 качестве эмпирического объекта для нашего исследования мы выбрали онлайн-СМИ «Горящая изба», ядром аудитории которого являются женщины 25 – 35 лет, неравнодушные к проблемам социального нерав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енства. Было проанализировано 44 текстовых и мультимедийных материала на сайте, а также 20 постов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37 постов в основном канале медиа в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11 материалов в дополнительном канале «Горящей избы»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бёрнинг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за период с сентября по декабрь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2023 года. Помимо этого, мы взяли комментарии у главного редактора медиа Татьяны Никитиной.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Лояльные и неформальные взаимоотношения создателей и потребителей контента определяет не 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интерес к тематике «Горящей избы» её целевой аудитории, но и такие характеристики современной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медиасреды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её интерактивность и размытие границ между журналистикой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блогосферой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[5]. В «Горящей избе» за счёт её кроссплатформенности создаются условия 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плексного диалога в рамках редакционного нарратива. С одной стороны, онлайн-СМИ далеко не всегда играет роль организатора обсуждения [4], с другой – благодаря персонификации создателей контента участвует в нём наравне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медиапотребителями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 ходе дискуссии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фатическую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коммуникацию и одновременно исследуя потребности и боли целевой аудитории и уточняя её границы.</w:t>
      </w:r>
    </w:p>
    <w:p w14:paraId="0000000F" w14:textId="77777777" w:rsidR="001320FB" w:rsidRDefault="008E07C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Нишевый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 «Горящей избы» определяет специфическое формирование имиджа данного СМИ в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медиапространстве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Очевидно, что для удержан</w:t>
      </w:r>
      <w:r>
        <w:rPr>
          <w:rFonts w:ascii="Times New Roman" w:eastAsia="Times New Roman" w:hAnsi="Times New Roman" w:cs="Times New Roman"/>
          <w:sz w:val="24"/>
          <w:szCs w:val="24"/>
        </w:rPr>
        <w:t>ия активной, но требовательной аудитории онлайн-СМИ [2] необходимо воздействие на читателя на всех уровнях с помощью визуальных и аудиальных каналов информации. В «Горящей избе» такое воздействие можно наблюдать, начиная с названия и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айдентики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Стоит отмет</w:t>
      </w:r>
      <w:r>
        <w:rPr>
          <w:rFonts w:ascii="Times New Roman" w:eastAsia="Times New Roman" w:hAnsi="Times New Roman" w:cs="Times New Roman"/>
          <w:sz w:val="24"/>
          <w:szCs w:val="24"/>
        </w:rPr>
        <w:t>ить, что современное название медиа было выбрано благодаря обратной связи подписчиков, при этом целенаправленные обращения к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медиапотребителям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 проводились: название «Изба» или «Избушка» стихийно утвердились в дискурсе в комментариях, а СМИ пошло им навс</w:t>
      </w:r>
      <w:r>
        <w:rPr>
          <w:rFonts w:ascii="Times New Roman" w:eastAsia="Times New Roman" w:hAnsi="Times New Roman" w:cs="Times New Roman"/>
          <w:sz w:val="24"/>
          <w:szCs w:val="24"/>
        </w:rPr>
        <w:t>тречу, чем в результате повысила узнаваемость и создало органичный бренд (Татьяна Никитина).</w:t>
      </w:r>
    </w:p>
    <w:p w14:paraId="00000010" w14:textId="77777777" w:rsidR="001320FB" w:rsidRDefault="008E07C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Конкуренция исследуемого медиа с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блогерами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счёт общих площадок дистрибуции связана не только с персонификацией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контентмейкеров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но и с созданием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 ло</w:t>
      </w:r>
      <w:r>
        <w:rPr>
          <w:rFonts w:ascii="Times New Roman" w:eastAsia="Times New Roman" w:hAnsi="Times New Roman" w:cs="Times New Roman"/>
          <w:sz w:val="24"/>
          <w:szCs w:val="24"/>
        </w:rPr>
        <w:t>кального контента. Несмотря на то, что в «Горящей избе» оно происходит стихийно, благодаря постоянному тестированию новых форматов и тесному взаимодействию с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медиапотребителем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удаётся установить наиболее успешные из них (Татьяна Никитина). При этом частой </w:t>
      </w:r>
      <w:r>
        <w:rPr>
          <w:rFonts w:ascii="Times New Roman" w:eastAsia="Times New Roman" w:hAnsi="Times New Roman" w:cs="Times New Roman"/>
          <w:sz w:val="24"/>
          <w:szCs w:val="24"/>
        </w:rPr>
        <w:t>практикой в медиа является повтор контента (иногда с дополнением этого контента или изменением в нём некоторых акцентов), приводящий не только к увеличению просмотров, но и к усилению эмоциональности по сравнению с первоначальной публикацией. Чаще всего 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кое дублирование вызывает комический эффект, что объясняется, во-первых, общим трендом на эмоциональность и искренность, а во-вторых, самим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нишевым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характером медиа, связанным с нарочито эмоциональным стилем журналов для девушек в нулевых и ностальгией по </w:t>
      </w:r>
      <w:r>
        <w:rPr>
          <w:rFonts w:ascii="Times New Roman" w:eastAsia="Times New Roman" w:hAnsi="Times New Roman" w:cs="Times New Roman"/>
          <w:sz w:val="24"/>
          <w:szCs w:val="24"/>
        </w:rPr>
        <w:t>ним ядра аудитории.</w:t>
      </w:r>
    </w:p>
    <w:p w14:paraId="00000011" w14:textId="3645A465" w:rsidR="001320FB" w:rsidRDefault="008E07C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коммуникационные стратегии «Горящей избы»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нишевого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медиа во многом определяются уже устоявшимися неформальными отношениями между создателями контента и подписчиками. В свою очередь, эти отношения поддерживаются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как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 счёт основных трендов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медиапространстве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так и за счёт создания локального и персонифицированного контента, внимательного отношения к интересам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медиапотребителей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 учёта специфичной тематики медиа на всех этапах его формирования: от создания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айдентики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метатекстового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материалов.</w:t>
      </w:r>
    </w:p>
    <w:p w14:paraId="00000012" w14:textId="77777777" w:rsidR="001320FB" w:rsidRDefault="001320F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1320FB" w:rsidRDefault="008E07C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7777777" w:rsidR="001320FB" w:rsidRDefault="008E07C3">
      <w:pPr>
        <w:numPr>
          <w:ilvl w:val="0"/>
          <w:numId w:val="1"/>
        </w:numPr>
        <w:ind w:lef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Аскаров Р. 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Т. В. Молодёжь как социально-демографическая группа и её ценностные ориентации // Скиф. 2023. № 1 С. 263 – 267.</w:t>
      </w:r>
    </w:p>
    <w:p w14:paraId="00000015" w14:textId="77777777" w:rsidR="001320FB" w:rsidRDefault="008E07C3">
      <w:pPr>
        <w:numPr>
          <w:ilvl w:val="0"/>
          <w:numId w:val="1"/>
        </w:numPr>
        <w:ind w:lef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Миндалин А. Е. Я-модель коммуникации 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нишевых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медиак</w:t>
      </w:r>
      <w:r>
        <w:rPr>
          <w:rFonts w:ascii="Times New Roman" w:eastAsia="Times New Roman" w:hAnsi="Times New Roman" w:cs="Times New Roman"/>
          <w:sz w:val="24"/>
          <w:szCs w:val="24"/>
        </w:rPr>
        <w:t>аналах // Мир лингвистики и коммуникации: электронный научный журнал. 2023. № 3. С. 178 – 185.</w:t>
      </w:r>
    </w:p>
    <w:p w14:paraId="00000016" w14:textId="77777777" w:rsidR="001320FB" w:rsidRDefault="008E07C3">
      <w:pPr>
        <w:numPr>
          <w:ilvl w:val="0"/>
          <w:numId w:val="1"/>
        </w:numPr>
        <w:ind w:left="42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Нигматуллина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 Р., Поляков А. 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Нарративные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сообщества в социальных сетях как фактор децентрализации журналистики // Медиа в современном мире. 62-е Петербургск</w:t>
      </w:r>
      <w:r>
        <w:rPr>
          <w:rFonts w:ascii="Times New Roman" w:eastAsia="Times New Roman" w:hAnsi="Times New Roman" w:cs="Times New Roman"/>
          <w:sz w:val="24"/>
          <w:szCs w:val="24"/>
        </w:rPr>
        <w:t>ие чтения. Материалы 62-го международного научного форума 28 июня – 1 июля 2023 г. Том 2. С. 12 – 14.</w:t>
      </w:r>
    </w:p>
    <w:p w14:paraId="00000017" w14:textId="77777777" w:rsidR="001320FB" w:rsidRDefault="008E07C3">
      <w:pPr>
        <w:numPr>
          <w:ilvl w:val="0"/>
          <w:numId w:val="1"/>
        </w:numPr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Шуйская Ю. 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Смекалина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К. С., Платицын А. В. Тенденции развития новых медиа в условиях трансформации социального запроса // МНКО. 2023. №1 (98). С. 323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325. </w:t>
      </w:r>
    </w:p>
    <w:sectPr w:rsidR="001320FB"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737C6"/>
    <w:multiLevelType w:val="multilevel"/>
    <w:tmpl w:val="C1D6CE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FB"/>
    <w:rsid w:val="001320FB"/>
    <w:rsid w:val="008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E84B8-7F63-4AEB-B215-BB002B95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107612@student.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saluta</dc:creator>
  <cp:lastModifiedBy>saluta</cp:lastModifiedBy>
  <cp:revision>2</cp:revision>
  <dcterms:created xsi:type="dcterms:W3CDTF">2024-02-26T14:40:00Z</dcterms:created>
  <dcterms:modified xsi:type="dcterms:W3CDTF">2024-02-26T14:40:00Z</dcterms:modified>
</cp:coreProperties>
</file>