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условиях политической нестабильности </w:t>
      </w:r>
      <w:r>
        <w:rPr>
          <w:sz w:val="24"/>
          <w:szCs w:val="24"/>
          <w:u w:color="c00000"/>
          <w:rtl w:val="0"/>
          <w:lang w:val="ru-RU"/>
        </w:rPr>
        <w:t xml:space="preserve">в РФ </w:t>
      </w:r>
      <w:r>
        <w:rPr>
          <w:sz w:val="24"/>
          <w:szCs w:val="24"/>
          <w:rtl w:val="0"/>
          <w:lang w:val="ru-RU"/>
        </w:rPr>
        <w:t>наблюдается поляризация мнений общественности по значимым политическим вопросам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подобных обстоятельствах политическая коммуникация приобретает все более агрессивный характер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поскольку она является средством прямого или косвенного распределения власти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информационном обществе в этом процессе важную роль играют СМИ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Именно они осуществляют селекцию сведений и их интерпретацию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Особенно ярко это выражается в политических ток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шоу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направлены на достижение перлокутивного эффекта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rtl w:val="0"/>
        </w:rPr>
        <w:tab/>
        <w:t>Для осуществления речевого воздействия автор ток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шоу может прибегать как к конструктивным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и к деструктивным стратегиям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Одним из проявлений последней является речевая агрессия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Автором предпринята попытка выявления средств выражения речевой агрессии в политическом ток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шоу «Вечер с Владимиром Соловьевым» на телеканале «Россия</w:t>
      </w:r>
      <w:r>
        <w:rPr>
          <w:sz w:val="24"/>
          <w:szCs w:val="24"/>
          <w:rtl w:val="0"/>
          <w:lang w:val="ru-RU"/>
        </w:rPr>
        <w:t>-1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line="240" w:lineRule="auto"/>
        <w:ind w:firstLine="709"/>
        <w:rPr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sz w:val="24"/>
          <w:szCs w:val="24"/>
          <w:rtl w:val="0"/>
        </w:rPr>
        <w:tab/>
        <w:t>В качестве эмпирической базы нами были выбраны три выпуска политического ток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шоу «Вечер с Владимиром Соловьевым»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вышедших в период со </w:t>
      </w:r>
      <w:r>
        <w:rPr>
          <w:sz w:val="24"/>
          <w:szCs w:val="24"/>
          <w:rtl w:val="0"/>
          <w:lang w:val="ru-RU"/>
        </w:rPr>
        <w:t xml:space="preserve">2 </w:t>
      </w:r>
      <w:r>
        <w:rPr>
          <w:sz w:val="24"/>
          <w:szCs w:val="24"/>
          <w:rtl w:val="0"/>
          <w:lang w:val="ru-RU"/>
        </w:rPr>
        <w:t xml:space="preserve">мая </w:t>
      </w:r>
      <w:r>
        <w:rPr>
          <w:sz w:val="24"/>
          <w:szCs w:val="24"/>
          <w:rtl w:val="0"/>
          <w:lang w:val="ru-RU"/>
        </w:rPr>
        <w:t xml:space="preserve">2023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sz w:val="24"/>
          <w:szCs w:val="24"/>
          <w:rtl w:val="0"/>
          <w:lang w:val="ru-RU"/>
        </w:rPr>
        <w:t xml:space="preserve">7 </w:t>
      </w:r>
      <w:r>
        <w:rPr>
          <w:sz w:val="24"/>
          <w:szCs w:val="24"/>
          <w:rtl w:val="0"/>
          <w:lang w:val="ru-RU"/>
        </w:rPr>
        <w:t xml:space="preserve">мая </w:t>
      </w:r>
      <w:r>
        <w:rPr>
          <w:sz w:val="24"/>
          <w:szCs w:val="24"/>
          <w:rtl w:val="0"/>
          <w:lang w:val="ru-RU"/>
        </w:rPr>
        <w:t xml:space="preserve">2023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line="240" w:lineRule="auto"/>
        <w:ind w:firstLine="709"/>
        <w:rPr>
          <w:sz w:val="24"/>
          <w:szCs w:val="24"/>
          <w:u w:color="c00000"/>
        </w:rPr>
      </w:pPr>
      <w:r>
        <w:rPr>
          <w:sz w:val="24"/>
          <w:szCs w:val="24"/>
          <w:rtl w:val="0"/>
        </w:rPr>
        <w:tab/>
        <w:t>Методами исследования стали о</w:t>
      </w:r>
      <w:r>
        <w:rPr>
          <w:sz w:val="24"/>
          <w:szCs w:val="24"/>
          <w:u w:color="c00000"/>
          <w:rtl w:val="0"/>
          <w:lang w:val="ru-RU"/>
        </w:rPr>
        <w:t>писательный метод</w:t>
      </w:r>
      <w:r>
        <w:rPr>
          <w:sz w:val="24"/>
          <w:szCs w:val="24"/>
          <w:u w:color="c00000"/>
          <w:rtl w:val="0"/>
          <w:lang w:val="ru-RU"/>
        </w:rPr>
        <w:t xml:space="preserve">, </w:t>
      </w:r>
      <w:r>
        <w:rPr>
          <w:sz w:val="24"/>
          <w:szCs w:val="24"/>
          <w:u w:color="c00000"/>
          <w:rtl w:val="0"/>
          <w:lang w:val="ru-RU"/>
        </w:rPr>
        <w:t>типологизация</w:t>
      </w:r>
      <w:r>
        <w:rPr>
          <w:sz w:val="24"/>
          <w:szCs w:val="24"/>
          <w:u w:color="c00000"/>
          <w:rtl w:val="0"/>
          <w:lang w:val="ru-RU"/>
        </w:rPr>
        <w:t xml:space="preserve">, </w:t>
      </w:r>
      <w:r>
        <w:rPr>
          <w:sz w:val="24"/>
          <w:szCs w:val="24"/>
          <w:u w:color="c00000"/>
          <w:rtl w:val="0"/>
          <w:lang w:val="ru-RU"/>
        </w:rPr>
        <w:t>приемы стилистического анализа</w:t>
      </w:r>
      <w:r>
        <w:rPr>
          <w:sz w:val="24"/>
          <w:szCs w:val="24"/>
          <w:u w:color="c00000"/>
          <w:rtl w:val="0"/>
          <w:lang w:val="ru-RU"/>
        </w:rPr>
        <w:t xml:space="preserve">. </w:t>
      </w:r>
    </w:p>
    <w:p>
      <w:pPr>
        <w:pStyle w:val="Основной текст A"/>
        <w:spacing w:line="240" w:lineRule="auto"/>
        <w:ind w:firstLine="709"/>
        <w:rPr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sz w:val="24"/>
          <w:szCs w:val="24"/>
          <w:u w:color="c00000"/>
          <w:rtl w:val="0"/>
          <w:lang w:val="ru-RU"/>
        </w:rPr>
        <w:t>Согласно мнению Ю</w:t>
      </w:r>
      <w:r>
        <w:rPr>
          <w:sz w:val="24"/>
          <w:szCs w:val="24"/>
          <w:u w:color="c00000"/>
          <w:rtl w:val="0"/>
          <w:lang w:val="ru-RU"/>
        </w:rPr>
        <w:t>.</w:t>
      </w:r>
      <w:r>
        <w:rPr>
          <w:sz w:val="24"/>
          <w:szCs w:val="24"/>
          <w:u w:color="c00000"/>
          <w:rtl w:val="0"/>
          <w:lang w:val="ru-RU"/>
        </w:rPr>
        <w:t> В</w:t>
      </w:r>
      <w:r>
        <w:rPr>
          <w:sz w:val="24"/>
          <w:szCs w:val="24"/>
          <w:u w:color="c00000"/>
          <w:rtl w:val="0"/>
          <w:lang w:val="ru-RU"/>
        </w:rPr>
        <w:t>.</w:t>
      </w:r>
      <w:r>
        <w:rPr>
          <w:sz w:val="24"/>
          <w:szCs w:val="24"/>
          <w:u w:color="c00000"/>
          <w:rtl w:val="0"/>
          <w:lang w:val="ru-RU"/>
        </w:rPr>
        <w:t> Щербининой</w:t>
      </w:r>
      <w:r>
        <w:rPr>
          <w:sz w:val="24"/>
          <w:szCs w:val="24"/>
          <w:u w:color="c00000"/>
          <w:rtl w:val="0"/>
          <w:lang w:val="ru-RU"/>
        </w:rPr>
        <w:t xml:space="preserve">, </w:t>
      </w:r>
      <w:r>
        <w:rPr>
          <w:sz w:val="24"/>
          <w:szCs w:val="24"/>
          <w:u w:color="c00000"/>
          <w:rtl w:val="0"/>
          <w:lang w:val="ru-RU"/>
        </w:rPr>
        <w:t xml:space="preserve">речевая агрессия – это  </w:t>
      </w:r>
      <w:r>
        <w:rPr>
          <w:sz w:val="24"/>
          <w:szCs w:val="24"/>
          <w:rtl w:val="0"/>
          <w:lang w:val="ru-RU"/>
        </w:rPr>
        <w:t>«обидное общение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словесное выражение негативных эмоций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чувств или намерений в оскорбительной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грубой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неприемлемой в данной речевой ситуации форме»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ru-RU"/>
        </w:rPr>
        <w:t xml:space="preserve">[3]. </w:t>
      </w:r>
      <w:r>
        <w:rPr>
          <w:sz w:val="24"/>
          <w:szCs w:val="24"/>
          <w:rtl w:val="0"/>
          <w:lang w:val="ru-RU"/>
        </w:rPr>
        <w:t>Похожую дефиницию можно найти в работе Л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Балахонской и 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Быкова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«речевая агрессия – это особая разновидность деструктивного поведения человека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ее цель заключается в причинении психологического вреда отдельной личности или группе людей в процессе речевой коммуникации» </w:t>
      </w:r>
      <w:r>
        <w:rPr>
          <w:sz w:val="24"/>
          <w:szCs w:val="24"/>
          <w:rtl w:val="0"/>
          <w:lang w:val="ru-RU"/>
        </w:rPr>
        <w:t xml:space="preserve">[1]. </w:t>
      </w:r>
      <w:r>
        <w:rPr>
          <w:sz w:val="24"/>
          <w:szCs w:val="24"/>
          <w:rtl w:val="0"/>
          <w:lang w:val="ru-RU"/>
        </w:rPr>
        <w:t>На наш взгляд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данные определения являются слишком общими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них остается открытым вопрос о механизме нанесения вреда другому субъекту коммуникации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Этот пробел заполняет 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Воронцова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пишет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речевую агрессию стоит рассматривать как «преднамеренную деформацию адресантом коммуникативного пространства адресата»</w:t>
      </w:r>
      <w:r>
        <w:rPr>
          <w:sz w:val="24"/>
          <w:szCs w:val="24"/>
          <w:rtl w:val="0"/>
          <w:lang w:val="ru-RU"/>
        </w:rPr>
        <w:t xml:space="preserve">[2]. </w:t>
      </w:r>
      <w:r>
        <w:rPr>
          <w:sz w:val="24"/>
          <w:szCs w:val="24"/>
          <w:rtl w:val="0"/>
          <w:lang w:val="ru-RU"/>
        </w:rPr>
        <w:t>Более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определение 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Воронцовой позволяет рассматривать речевую агрессию как частный случай речевого воздействия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rtl w:val="0"/>
        </w:rPr>
        <w:tab/>
        <w:t>Изучив контент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сделали вывод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речевая агрессия может быть выражена на всех уровнях языка – морфемном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лексическом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синтаксическом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посредством невербальных средств – тона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позы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молчания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Поскольку анализируемая передача является аудиовизуальным медиатекстом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совершили попытку остановиться на всех вышеперечисленных категориях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ind w:firstLine="709"/>
        <w:jc w:val="both"/>
        <w:rPr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tl w:val="0"/>
        </w:rPr>
        <w:tab/>
        <w:t>Среди невербальных приемов можно отметить позы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скрещенные руки на груди – закрытая поза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выражает нежелание вступать в диалог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руки за спиной – поза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показывающая доминирующее положение ведущего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 ведущий часто повышает тон голоса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акцентирует внимание на выражениях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способствующих дискредитации оппонента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может обращаться к насмешливому тону</w:t>
      </w:r>
      <w:r>
        <w:rPr>
          <w:rtl w:val="0"/>
          <w:lang w:val="ru-RU"/>
        </w:rPr>
        <w:t>.</w:t>
      </w:r>
    </w:p>
    <w:p>
      <w:pPr>
        <w:pStyle w:val="Body Text"/>
        <w:ind w:firstLine="709"/>
        <w:jc w:val="both"/>
        <w:rPr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tl w:val="0"/>
        </w:rPr>
        <w:tab/>
        <w:t>На морфемном уровне агрессия выражается через применение слов с уменьшительно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ласкательными суффиксами – «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очк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необходимы для выражения насмешки или же для указания на ничтожность положения оппонента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выпуске от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пытаясь дискредитировать в глазах аудитории Министра иностранных дел Франции 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Колонну называет ее «гражданочка» в предложении «Выступает гражданочка Катрин Колонна»</w:t>
      </w:r>
      <w:r>
        <w:rPr>
          <w:rtl w:val="0"/>
          <w:lang w:val="ru-RU"/>
        </w:rPr>
        <w:t>.</w:t>
      </w:r>
    </w:p>
    <w:p>
      <w:pPr>
        <w:pStyle w:val="Body Text"/>
        <w:ind w:firstLine="709"/>
        <w:jc w:val="both"/>
      </w:pPr>
      <w:r>
        <w:rPr>
          <w:rtl w:val="0"/>
          <w:lang w:val="ru-RU"/>
        </w:rPr>
        <w:tab/>
        <w:t>Наиболее ярко речевая агрессия проявляется на лексическом уровне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Чаще всего ведущий использует оскорбления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примеру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выпуске от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в полемике на тему митингов во Франции называет Верховного представителя Союза по иностранным делам и политике безопасности Ж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Борреля «кретином» в предложении «А что это я не видел кретина Борреля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Основной текст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Ярко проявляются метафоры с негативной семантикой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усиливают образность речи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следовательно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воздействие на аудиторию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 примеру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предложении «США и их вассалы в Европе не осудили ни один теракт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совершенный киевским режимом» он использует метафору «вассалы» в отношении европейских политиков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 помощью указанной метафоры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Соловьев упрекает Европу в зависимости от США и невозможности принятия собственных решений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Кроме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наблюдается и использование эпитетов для акцентирования внимания на отрицательных чертах оппонентов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предложении «Продажный режим капиталистов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возглавляемый Макроном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должен немедленно подать в отставку»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ind w:firstLine="709"/>
        <w:jc w:val="both"/>
      </w:pPr>
      <w:r>
        <w:rPr>
          <w:rtl w:val="0"/>
          <w:lang w:val="ru-RU"/>
        </w:rPr>
        <w:t>Также ведущий может использовать синтаксические приемы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Соловьев часто обращается к собственно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вопросительным предложениям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требуют ответа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посредством них происходит акцентуация на каком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негативном факте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примеру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выпуске от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можем увидеть следующие вопросительные предложения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«А что это случилось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А что это вдруг американцы заткнулись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 контекста мы понимаем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их помощью автор указывает на игнорирование американскими политиками и СМИ факта разгона митингов во Франции с применением силы</w:t>
      </w:r>
      <w:r>
        <w:rPr>
          <w:rtl w:val="0"/>
          <w:lang w:val="ru-RU"/>
        </w:rPr>
        <w:t>.</w:t>
      </w:r>
    </w:p>
    <w:p>
      <w:pPr>
        <w:pStyle w:val="Основной текст A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Следует отметить и неполные двусоставные предложения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 присутствует только сказуемое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выполняющее функцию характеризации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Они усиливают эмоциональность медиатекста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необходимо для достижения перлокутивного эффекта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качестве примера можно привести такое предложение как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«Не террористы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партизаны</w:t>
      </w:r>
      <w:r>
        <w:rPr>
          <w:sz w:val="24"/>
          <w:szCs w:val="24"/>
          <w:rtl w:val="0"/>
          <w:lang w:val="ru-RU"/>
        </w:rPr>
        <w:t>!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Body Text"/>
        <w:ind w:firstLine="709"/>
        <w:jc w:val="both"/>
      </w:pPr>
      <w:r>
        <w:rPr>
          <w:strike w:val="1"/>
          <w:dstrike w:val="0"/>
        </w:rPr>
        <w:tab/>
      </w:r>
      <w:r>
        <w:rPr>
          <w:rtl w:val="0"/>
          <w:lang w:val="ru-RU"/>
        </w:rPr>
        <w:t>Речевая агрессия может выражаться и косвенно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помощи </w:t>
      </w:r>
      <w:r>
        <w:rPr>
          <w:u w:color="c00000"/>
          <w:rtl w:val="0"/>
          <w:lang w:val="ru-RU"/>
        </w:rPr>
        <w:t>сарказма</w:t>
      </w:r>
      <w:r>
        <w:rPr>
          <w:u w:color="c00000"/>
          <w:rtl w:val="0"/>
          <w:lang w:val="ru-RU"/>
        </w:rPr>
        <w:t xml:space="preserve">, </w:t>
      </w:r>
      <w:r>
        <w:rPr>
          <w:u w:color="c00000"/>
          <w:rtl w:val="0"/>
          <w:lang w:val="ru-RU"/>
        </w:rPr>
        <w:t>что необходимо для дискредитации субъекта</w:t>
      </w:r>
      <w:r>
        <w:rPr>
          <w:u w:color="c00000"/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предложении «Ощущение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Джен Псаки – твоя 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считала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есть белорусское море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может подойти шестой флот» сарказм основан на отсылке к словам пресс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секретаря Белого дома в </w:t>
      </w:r>
      <w:r>
        <w:rPr>
          <w:rtl w:val="0"/>
          <w:lang w:val="ru-RU"/>
        </w:rPr>
        <w:t xml:space="preserve">2020-2022 </w:t>
      </w:r>
      <w:r>
        <w:rPr>
          <w:rtl w:val="0"/>
          <w:lang w:val="ru-RU"/>
        </w:rPr>
        <w:t>гг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Псаки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заявляла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«в случае вторжения Белоруссии на территорию Украины шестой флот США будет немедленно переброшен к берегам Белоруссии»</w:t>
      </w:r>
      <w:r>
        <w:rPr>
          <w:rtl w:val="0"/>
          <w:lang w:val="ru-RU"/>
        </w:rPr>
        <w:t xml:space="preserve">.  </w:t>
      </w:r>
    </w:p>
    <w:p>
      <w:pPr>
        <w:pStyle w:val="Body Text"/>
        <w:ind w:firstLine="709"/>
        <w:jc w:val="both"/>
      </w:pPr>
      <w:r>
        <w:rPr>
          <w:rtl w:val="0"/>
        </w:rPr>
        <w:tab/>
        <w:t>Литература</w:t>
      </w:r>
      <w:r>
        <w:rPr>
          <w:rtl w:val="0"/>
          <w:lang w:val="ru-RU"/>
        </w:rPr>
        <w:t>:</w:t>
      </w:r>
    </w:p>
    <w:p>
      <w:pPr>
        <w:pStyle w:val="Основной текст A"/>
        <w:numPr>
          <w:ilvl w:val="0"/>
          <w:numId w:val="2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Балахонская 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Быков 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 Речевая агрессия в политических блогах радиостанции «Эхо Москвы» </w:t>
      </w:r>
      <w:r>
        <w:rPr>
          <w:sz w:val="24"/>
          <w:szCs w:val="24"/>
          <w:rtl w:val="0"/>
          <w:lang w:val="ru-RU"/>
        </w:rPr>
        <w:t xml:space="preserve">// </w:t>
      </w:r>
      <w:r>
        <w:rPr>
          <w:sz w:val="24"/>
          <w:szCs w:val="24"/>
          <w:rtl w:val="0"/>
          <w:lang w:val="ru-RU"/>
        </w:rPr>
        <w:t>Вестник Санкт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Петербургского университета</w:t>
      </w:r>
      <w:r>
        <w:rPr>
          <w:sz w:val="24"/>
          <w:szCs w:val="24"/>
          <w:rtl w:val="0"/>
          <w:lang w:val="ru-RU"/>
        </w:rPr>
        <w:t xml:space="preserve">. 2018.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>С</w:t>
      </w:r>
      <w:r>
        <w:rPr>
          <w:sz w:val="24"/>
          <w:szCs w:val="24"/>
          <w:rtl w:val="0"/>
          <w:lang w:val="ru-RU"/>
        </w:rPr>
        <w:t>. 494.</w:t>
      </w:r>
    </w:p>
    <w:p>
      <w:pPr>
        <w:pStyle w:val="Основной текст A"/>
        <w:numPr>
          <w:ilvl w:val="0"/>
          <w:numId w:val="2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Воронцова 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Речевая агрессия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коммуникативно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дискурсивный подход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автореф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дис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… докт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филол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наук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Челябинск</w:t>
      </w:r>
      <w:r>
        <w:rPr>
          <w:sz w:val="24"/>
          <w:szCs w:val="24"/>
          <w:rtl w:val="0"/>
          <w:lang w:val="ru-RU"/>
        </w:rPr>
        <w:t>, 2006 [</w:t>
      </w:r>
      <w:r>
        <w:rPr>
          <w:sz w:val="24"/>
          <w:szCs w:val="24"/>
          <w:rtl w:val="0"/>
          <w:lang w:val="ru-RU"/>
        </w:rPr>
        <w:t>Электронный ресурс</w:t>
      </w:r>
      <w:r>
        <w:rPr>
          <w:sz w:val="24"/>
          <w:szCs w:val="24"/>
          <w:rtl w:val="0"/>
          <w:lang w:val="ru-RU"/>
        </w:rPr>
        <w:t xml:space="preserve">]. </w:t>
      </w:r>
      <w:r>
        <w:rPr>
          <w:sz w:val="24"/>
          <w:szCs w:val="24"/>
          <w:rtl w:val="0"/>
          <w:lang w:val="en-US"/>
        </w:rPr>
        <w:t>URL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rStyle w:val="Hyperlink.0"/>
          <w:sz w:val="24"/>
          <w:szCs w:val="24"/>
          <w:u w:val="single"/>
          <w:lang w:val="ru-RU"/>
        </w:rPr>
        <w:fldChar w:fldCharType="begin" w:fldLock="0"/>
      </w:r>
      <w:r>
        <w:rPr>
          <w:rStyle w:val="Hyperlink.0"/>
          <w:sz w:val="24"/>
          <w:szCs w:val="24"/>
          <w:u w:val="single"/>
          <w:lang w:val="ru-RU"/>
        </w:rPr>
        <w:instrText xml:space="preserve"> HYPERLINK "https://www.dissercat.com/content/rechevaya-agressiya-kommunikativno-diskursivnyi-podkhod/read"</w:instrText>
      </w:r>
      <w:r>
        <w:rPr>
          <w:rStyle w:val="Hyperlink.0"/>
          <w:sz w:val="24"/>
          <w:szCs w:val="24"/>
          <w:u w:val="single"/>
          <w:lang w:val="ru-RU"/>
        </w:rPr>
        <w:fldChar w:fldCharType="separate" w:fldLock="0"/>
      </w:r>
      <w:r>
        <w:rPr>
          <w:rStyle w:val="Hyperlink.0"/>
          <w:sz w:val="24"/>
          <w:szCs w:val="24"/>
          <w:u w:val="single"/>
          <w:rtl w:val="0"/>
          <w:lang w:val="ru-RU"/>
        </w:rPr>
        <w:t>https://www.dissercat.com/content/rechevaya-agressiya-kommunikativno-diskursivnyi-podkhod/read</w:t>
      </w:r>
      <w:r>
        <w:rPr>
          <w:sz w:val="24"/>
          <w:szCs w:val="24"/>
        </w:rPr>
        <w:fldChar w:fldCharType="end" w:fldLock="0"/>
      </w:r>
      <w:r>
        <w:rPr>
          <w:rStyle w:val="Нет"/>
          <w:sz w:val="24"/>
          <w:szCs w:val="24"/>
          <w:rtl w:val="0"/>
          <w:lang w:val="ru-RU"/>
        </w:rPr>
        <w:t xml:space="preserve">  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10.02.2024).</w:t>
      </w:r>
    </w:p>
    <w:p>
      <w:pPr>
        <w:pStyle w:val="Основной текст A"/>
        <w:numPr>
          <w:ilvl w:val="0"/>
          <w:numId w:val="2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Щербинина Ю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Русский язык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Речевая агрессия и пути ее преодоления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</w:t>
      </w:r>
      <w:r>
        <w:rPr>
          <w:rStyle w:val="Нет"/>
          <w:sz w:val="24"/>
          <w:szCs w:val="24"/>
          <w:rtl w:val="0"/>
          <w:lang w:val="ru-RU"/>
        </w:rPr>
        <w:t>., 2012 [</w:t>
      </w:r>
      <w:r>
        <w:rPr>
          <w:rStyle w:val="Нет"/>
          <w:sz w:val="24"/>
          <w:szCs w:val="24"/>
          <w:rtl w:val="0"/>
          <w:lang w:val="ru-RU"/>
        </w:rPr>
        <w:t>Электронный ресурс</w:t>
      </w:r>
      <w:r>
        <w:rPr>
          <w:rStyle w:val="Нет"/>
          <w:sz w:val="24"/>
          <w:szCs w:val="24"/>
          <w:rtl w:val="0"/>
          <w:lang w:val="ru-RU"/>
        </w:rPr>
        <w:t xml:space="preserve">]. </w:t>
      </w:r>
      <w:r>
        <w:rPr>
          <w:rStyle w:val="Нет"/>
          <w:sz w:val="24"/>
          <w:szCs w:val="24"/>
          <w:rtl w:val="0"/>
          <w:lang w:val="en-US"/>
        </w:rPr>
        <w:t>URL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1"/>
          <w:sz w:val="24"/>
          <w:szCs w:val="24"/>
          <w:u w:val="single"/>
          <w:lang w:val="en-US"/>
        </w:rPr>
        <w:instrText xml:space="preserve"> HYPERLINK "https://www.klex.ru/mul"</w:instrText>
      </w:r>
      <w:r>
        <w:rPr>
          <w:rStyle w:val="Hyperlink.1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1"/>
          <w:sz w:val="24"/>
          <w:szCs w:val="24"/>
          <w:u w:val="single"/>
          <w:rtl w:val="0"/>
          <w:lang w:val="en-US"/>
        </w:rPr>
        <w:t>https</w:t>
      </w:r>
      <w:r>
        <w:rPr>
          <w:rStyle w:val="Hyperlink.0"/>
          <w:sz w:val="24"/>
          <w:szCs w:val="24"/>
          <w:u w:val="single"/>
          <w:rtl w:val="0"/>
          <w:lang w:val="ru-RU"/>
        </w:rPr>
        <w:t>://</w:t>
      </w:r>
      <w:r>
        <w:rPr>
          <w:rStyle w:val="Hyperlink.1"/>
          <w:sz w:val="24"/>
          <w:szCs w:val="24"/>
          <w:u w:val="single"/>
          <w:rtl w:val="0"/>
          <w:lang w:val="en-US"/>
        </w:rPr>
        <w:t>www</w:t>
      </w:r>
      <w:r>
        <w:rPr>
          <w:rStyle w:val="Hyperlink.0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sz w:val="24"/>
          <w:szCs w:val="24"/>
          <w:u w:val="single"/>
          <w:rtl w:val="0"/>
          <w:lang w:val="en-US"/>
        </w:rPr>
        <w:t>klex</w:t>
      </w:r>
      <w:r>
        <w:rPr>
          <w:rStyle w:val="Hyperlink.0"/>
          <w:sz w:val="24"/>
          <w:szCs w:val="24"/>
          <w:u w:val="single"/>
          <w:rtl w:val="0"/>
          <w:lang w:val="ru-RU"/>
        </w:rPr>
        <w:t>.</w:t>
      </w:r>
      <w:r>
        <w:rPr>
          <w:rStyle w:val="Hyperlink.1"/>
          <w:sz w:val="24"/>
          <w:szCs w:val="24"/>
          <w:u w:val="single"/>
          <w:rtl w:val="0"/>
          <w:lang w:val="en-US"/>
        </w:rPr>
        <w:t>ru</w:t>
      </w:r>
      <w:r>
        <w:rPr>
          <w:rStyle w:val="Hyperlink.0"/>
          <w:sz w:val="24"/>
          <w:szCs w:val="24"/>
          <w:u w:val="single"/>
          <w:rtl w:val="0"/>
          <w:lang w:val="ru-RU"/>
        </w:rPr>
        <w:t>/</w:t>
      </w:r>
      <w:r>
        <w:rPr>
          <w:rStyle w:val="Hyperlink.1"/>
          <w:sz w:val="24"/>
          <w:szCs w:val="24"/>
          <w:u w:val="single"/>
          <w:rtl w:val="0"/>
          <w:lang w:val="en-US"/>
        </w:rPr>
        <w:t>mul</w:t>
      </w:r>
      <w:r>
        <w:rPr>
          <w:sz w:val="24"/>
          <w:szCs w:val="24"/>
        </w:rPr>
        <w:fldChar w:fldCharType="end" w:fldLock="0"/>
      </w:r>
      <w:r>
        <w:rPr>
          <w:rStyle w:val="Нет"/>
          <w:sz w:val="24"/>
          <w:szCs w:val="24"/>
          <w:rtl w:val="0"/>
          <w:lang w:val="ru-RU"/>
        </w:rPr>
        <w:t xml:space="preserve">  (</w:t>
      </w:r>
      <w:r>
        <w:rPr>
          <w:rStyle w:val="Нет"/>
          <w:sz w:val="24"/>
          <w:szCs w:val="24"/>
          <w:rtl w:val="0"/>
          <w:lang w:val="ru-RU"/>
        </w:rPr>
        <w:t>дата обращения</w:t>
      </w:r>
      <w:r>
        <w:rPr>
          <w:rStyle w:val="Нет"/>
          <w:sz w:val="24"/>
          <w:szCs w:val="24"/>
          <w:rtl w:val="0"/>
          <w:lang w:val="ru-RU"/>
        </w:rPr>
        <w:t>: 10.02.2024).</w:t>
      </w:r>
    </w:p>
    <w:p>
      <w:pPr>
        <w:pStyle w:val="Основной текст A"/>
        <w:spacing w:line="240" w:lineRule="auto"/>
        <w:ind w:firstLine="709"/>
        <w:rPr>
          <w:sz w:val="24"/>
          <w:szCs w:val="24"/>
        </w:rPr>
      </w:pPr>
    </w:p>
    <w:p>
      <w:pPr>
        <w:pStyle w:val="Основной текст A"/>
        <w:spacing w:line="240" w:lineRule="auto"/>
        <w:ind w:firstLine="709"/>
        <w:rPr>
          <w:sz w:val="24"/>
          <w:szCs w:val="24"/>
        </w:rPr>
      </w:pPr>
    </w:p>
    <w:p>
      <w:pPr>
        <w:pStyle w:val="Body Text"/>
        <w:ind w:firstLine="709"/>
        <w:jc w:val="both"/>
      </w:pPr>
    </w:p>
    <w:p>
      <w:pPr>
        <w:pStyle w:val="Основной текст A"/>
        <w:spacing w:line="240" w:lineRule="auto"/>
        <w:ind w:firstLine="709"/>
      </w:pPr>
      <w:r>
        <w:rPr>
          <w:sz w:val="24"/>
          <w:szCs w:val="24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1255"/>
        </w:tabs>
        <w:ind w:left="273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55"/>
          <w:tab w:val="num" w:pos="1710"/>
        </w:tabs>
        <w:ind w:left="728" w:firstLine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55"/>
          <w:tab w:val="num" w:pos="2121"/>
        </w:tabs>
        <w:ind w:left="1139" w:firstLine="7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55"/>
          <w:tab w:val="num" w:pos="2430"/>
        </w:tabs>
        <w:ind w:left="1448" w:firstLine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55"/>
          <w:tab w:val="num" w:pos="2841"/>
        </w:tabs>
        <w:ind w:left="1859" w:firstLine="7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55"/>
          <w:tab w:val="num" w:pos="3150"/>
        </w:tabs>
        <w:ind w:left="2168" w:firstLine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55"/>
          <w:tab w:val="num" w:pos="3561"/>
        </w:tabs>
        <w:ind w:left="2579" w:firstLine="7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55"/>
          <w:tab w:val="num" w:pos="3870"/>
        </w:tabs>
        <w:ind w:left="2888" w:firstLine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55"/>
          <w:tab w:val="num" w:pos="4281"/>
        </w:tabs>
        <w:ind w:left="3299" w:firstLine="7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u w:val="single"/>
      <w:lang w:val="ru-RU"/>
    </w:rPr>
  </w:style>
  <w:style w:type="character" w:styleId="Hyperlink.1">
    <w:name w:val="Hyperlink.1"/>
    <w:basedOn w:val="Нет"/>
    <w:next w:val="Hyperlink.1"/>
    <w:rPr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