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Связь между когнитивными функциями и субъективной оценкой трудностей в изучении иностранного языка (на материале японского)</w:t>
      </w:r>
    </w:p>
    <w:p w:rsidR="00000000" w:rsidDel="00000000" w:rsidP="00000000" w:rsidRDefault="00000000" w:rsidRPr="00000000" w14:paraId="00000002">
      <w:pPr>
        <w:spacing w:line="360" w:lineRule="auto"/>
        <w:ind w:firstLine="425.1968503937008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Факторы, которые могут повлиять на возникновение трудностей при обучении иностранному языку, имеют самый различный характер. Большое количество научной и педагогической литературы посвящено как вопросам методики преподавания [2, 6], так и частным трудностям в освоении конкретного иностранного языка [для японского: 3, 4, 5]. Однако на данный момент не хватает достаточной диагностики для оценки трудностей, с которыми сталкиваются студенты, изучающие иностранный язык [2, 6].</w:t>
      </w:r>
    </w:p>
    <w:p w:rsidR="00000000" w:rsidDel="00000000" w:rsidP="00000000" w:rsidRDefault="00000000" w:rsidRPr="00000000" w14:paraId="00000005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Кроме того, в экспериментальной лингвистике и методике преподавания вклад когнитивных функций в изучение иностранного языка мало исследован. Когнитивные функции – это процессы мозга, которые позволяют нам получать, отбирать, хранить, преобразовывать, развивать и восстанавливать информацию, полученную из окружающего мира [14]. Мы предполагаем, что когнитивные функции могут вносить вклад в результативность успешности усвоения языка. Исследования такого плана могут быть применены для разработки методик обучения, учитывающих индивидуальные особенности учащихся.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Метод</w:t>
      </w:r>
    </w:p>
    <w:p w:rsidR="00000000" w:rsidDel="00000000" w:rsidP="00000000" w:rsidRDefault="00000000" w:rsidRPr="00000000" w14:paraId="00000007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протестировали когнитивные функции 36 испытуемых (M-age = 21.3, SD = 3,9), являющихся студентами ведущих московских вузов и обучавшихся японскому языку в течение одного года. Для субъективной оценки языковых навыков мы провели эксперимент, для которого разработали набор стимулов в виде «Анкеты самостоятельной оценки языковых навыков». Для оценки когнитивных функций мы использовали стандартизированные тесты ЗАРЯ (Звуковой Анализ Русского Языка) [10], RAVLT-Ru (Rey Auditory Verbal Learning Test – русская версия) [13],  CTT (Color Trails Test) [9], лингвистическую задачу (№37; 49 лучших задач Традиционной олимпиады по лингвистике, 2020), адаптированную для русского языка версию The Faces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[7], адаптированную для японского языка версию Reading the Mind in Films Test [11].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Результаты и обсуждение</w:t>
      </w:r>
    </w:p>
    <w:p w:rsidR="00000000" w:rsidDel="00000000" w:rsidP="00000000" w:rsidRDefault="00000000" w:rsidRPr="00000000" w14:paraId="00000009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корреляционного анализа мы обнаружили связь между трудностями в навыке «лексика» и фонематическим слухом (тест ЗАРЯ) (rs = 0.443, p-value = 0.007) (см. Таблица 1). Кроме того, мы выявили корреляцию между трудностями в навыке «грамматика» и металингвистическими способностями (лингвистическая задача) (rs = 0.283, p-value = 0.094) (см. Таблица 1). Несмотря на то, что мы ожидали отрицательную корреляцию, такое явление можно объяснить эффектом Даннинга-Крюгера [12]. </w:t>
      </w:r>
    </w:p>
    <w:p w:rsidR="00000000" w:rsidDel="00000000" w:rsidP="00000000" w:rsidRDefault="00000000" w:rsidRPr="00000000" w14:paraId="0000000A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также выполнили корреляционный анализ между оценками из ведомостей наших участников и их результатами по когнитивным тестам (см. Таблица 2). Была обнаружена положительная корреляция между оценками за лексику и тестом RAVLT (rs = 0.492, p-value = 0.011). Кроме того, мы обнаружили отрицательные корреляции между тестом CTT и оценками за лексику (rs = –0.476, p-value = 0.003), грамматику  (rs = –0.336, p-value = 0.045) и иероглифы (rs = –0.338, p-value = 0.04). Для теста «Лица» мы выявили значимую корреляцию с оценками за иероглифы  (rs = 0.385, p-value = 0.025) и грамматику (rs = 0.486, p-value = 0.004).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Полученные корреляции подтвердили наши гипотезы.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результатам эксперимента для оценки субъективных трудностей мы проанализировали какие языковые навыки студенты считают самыми простыми, а какие самыми сложными. Кроме того, мы спросили студентов практики каких языковых навыков им не хватает на занятиях, а также провели такой же анализ для отдельных групп, изучающих японский язык в разных университетах у трех разных преподавателей. В результате этого анализа мы выяснили, что индивидуальный подход для тренировки отдельных навыков можно использовать не только для отдельных студентов, но и для всей группы, что более осуществимо для формата групповых занятий. О важности получения обратной связи от студентов и в соответствии с ней корректировки программы также сообщается в исследованиях Аракава и коллег (2023) [1] и Darancik (2018) [8]. Таким образом, использование анкеты для самоотчета студентов позволяет выявить индивидуальную потребность в изучении конкретных языковых навыков даже на уровне целой группы. </w:t>
      </w:r>
    </w:p>
    <w:p w:rsidR="00000000" w:rsidDel="00000000" w:rsidP="00000000" w:rsidRDefault="00000000" w:rsidRPr="00000000" w14:paraId="0000000C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Аракава и др. 2023 – Ё. Аракава, И.С. Ибрахим, Р. Охира.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Анкетирование студентов как основа модернизации и повышения качества преподавания разговорного аспекта японского языка в СПбГУ: применение результатов анкетирования для рефлексивной практики преподавателей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// Японский язык в вузе: актуальные проблемы преподавания. М.: Ключ-С, 25, 2023.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Епифанова 2006 – М. П. Епифанова. Объективные и субъективные трудности в овладении устной иноязычной речью студентами неязыковых вузов //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Вестник Астраханского государственного технического университета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5, 2006. С. 205-209.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Корчагина 2005 – Т. И. Корчагина.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Омонимия в современном японском языке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М.: Издательство АСТ: Восток-Запад, 2005.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Мизгулина 2023 – М. Н. Мизгулина.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важности развития различных типов памяти при обучении японскому языку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// Японский язык в вузе: актуальные проблемы преподавания. М.: Ключ-С, 25, 2023. С. 117-128.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Сергеева 2023 – А. И. Сергеева.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 роли изучения правописания отдельных иероглифических черт при формировании каллиграфического навыка у студентов, изучающих японский язык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// Японский язык в вузе: актуальные проблемы преподавания. М.: Ключ-С, 25, 2023. С. 185-193.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Фирсова 2013 – И. В. Фирсова. Языковой барьер при обучении иностранному языку // Гуманитарные науки. Вестник финансового университета, 1, 9, 2013. С. 89-92.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Baron-Cohen et al. 1997 – S. Baron-Cohen, S. Wheelwright, T. Jolliffe. Is there a" language of the eyes"? Evidence from normal adults, and adults with autism or Asperger syndrome //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Visual cognition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4, 3, 1997. P. 311-331.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Darancik 2018 – Y. Darancik. Students' Views on Language Skills in Foreign Language Teaching //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International Education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11, 7, 2018. P. 166-178.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D’Elia et al. 1996 – L. F. D’Elia, P. Satz, C. L. Uchiyama, T. White.  Color Trails Test //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Lutz, FL: Psychological Assessment Resources Inc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1996.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Dorofeeva et al. 2022 – S. V. Dorofeeva, E. Iskra, D. Goranskaya, E. Gordeyeva, M. Serebryakova, A. Zyryanov, O. Dragoy. Cognitive Requirements of the Phonological Tests Affect Their Ability to Discriminate Children With and Without Developmental Dyslexia //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Speech, Language, and Hearing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65, 10,  2022. P. 3809-3826.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Golan  et al. 2006 – O. Golan, S. Baron-Cohen, J. J. Hill, Y. Golan. The “reading the mind in films” task: complex emotion recognition in adults with and without autism spectrum conditions //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Social Neuroscience,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1, 2,  2006. P. 111-123.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Kruger, Dunning 1999 – J. Kruger, D. Dunning. Unskilled and unaware of it: how difficulties in recognizing one's own incompetence lead to inflated self-assessments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// Journal of personality and social psychology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77, 6, 1999. P. 1121.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Rey 1964 – A. Rey.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L ‘examen clinique en psychologie [Clinical tests in psychology].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Paris: Presses Universitaires de France, 1964.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Zhang 2019 – J. Zhang.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Cognitive functions of the brain: Perception, attention and memory.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arXiv preprint arXiv:1907.02863, 2019.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Приложения</w:t>
      </w:r>
    </w:p>
    <w:p w:rsidR="00000000" w:rsidDel="00000000" w:rsidP="00000000" w:rsidRDefault="00000000" w:rsidRPr="00000000" w14:paraId="0000001E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1.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375307</wp:posOffset>
            </wp:positionV>
            <wp:extent cx="5424488" cy="148677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4488" cy="1486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425.196850393700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425.1968503937008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Таблица 2.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</wp:posOffset>
            </wp:positionH>
            <wp:positionV relativeFrom="paragraph">
              <wp:posOffset>457200</wp:posOffset>
            </wp:positionV>
            <wp:extent cx="5510213" cy="3185306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0213" cy="31853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