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C273676" w:rsidP="4CBCDEC0" w:rsidRDefault="5C273676" w14:paraId="7873D24C" w14:textId="2B09966E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CBCDEC0" w:rsidR="5C2736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Специфика перевода дискурсивных маркеров художественного текста (на материале повестей Н. В. Гоголя «Нос» и «Невский проспект»)</w:t>
      </w:r>
    </w:p>
    <w:p w:rsidR="5C273676" w:rsidP="4CBCDEC0" w:rsidRDefault="5C273676" w14:paraId="16D879E2" w14:textId="0020D328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CBCDEC0" w:rsidR="5C2736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Сергеева Мария Анатольевна</w:t>
      </w:r>
    </w:p>
    <w:p w:rsidR="2A734853" w:rsidP="4CBCDEC0" w:rsidRDefault="2A734853" w14:paraId="32B06D3C" w14:textId="5B62CA09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CBCDEC0" w:rsidR="2A73485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</w:t>
      </w:r>
      <w:r w:rsidRPr="4CBCDEC0" w:rsidR="346784B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тудентка</w:t>
      </w:r>
    </w:p>
    <w:p w:rsidR="346784B7" w:rsidP="4CBCDEC0" w:rsidRDefault="346784B7" w14:paraId="797B65E4" w14:textId="05A06C2A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CBCDEC0" w:rsidR="346784B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Тверской государственный университет </w:t>
      </w:r>
    </w:p>
    <w:p w:rsidR="4C2209A0" w:rsidP="4CBCDEC0" w:rsidRDefault="4C2209A0" w14:paraId="1DE660FD" w14:textId="02A1FAEC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CBCDEC0" w:rsidR="4C2209A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Факультет иностранных языков и международной коммуникации</w:t>
      </w:r>
    </w:p>
    <w:p w:rsidR="4C2209A0" w:rsidP="4CBCDEC0" w:rsidRDefault="4C2209A0" w14:paraId="1096784F" w14:textId="0C30EDA7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CBCDEC0" w:rsidR="4C2209A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Тверь, Российская Федерация</w:t>
      </w:r>
    </w:p>
    <w:p w:rsidR="34CBFBE4" w:rsidP="4CBCDEC0" w:rsidRDefault="34CBFBE4" w14:paraId="2FF1B017" w14:textId="6D1461DB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CBCDEC0" w:rsidR="34CBFB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E-mail: </w:t>
      </w:r>
      <w:r w:rsidRPr="4CBCDEC0" w:rsidR="4C2209A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mashulya.murka@mail.ru</w:t>
      </w:r>
    </w:p>
    <w:p w:rsidR="4CBCDEC0" w:rsidP="4CBCDEC0" w:rsidRDefault="4CBCDEC0" w14:paraId="4BA8C467" w14:textId="144BF29E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AA2CD9C" w:rsidP="4CBCDEC0" w:rsidRDefault="7AA2CD9C" w14:paraId="094BB3AB" w14:textId="1B074C0B">
      <w:pPr>
        <w:spacing w:after="0" w:afterAutospacing="off" w:line="240" w:lineRule="auto"/>
        <w:ind w:firstLine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Количество исследований в области дискурса в последние десятилетия необычайно возросло. Благодаря произошедшему в 1960-х годах «дискурсивному перевороту» в социальных науках внимание многих учёных привлёк ранее малоизученный аспект языка – живая речь, ограниченная пространственными и временными рамками, в то время как идеи о языке в качестве абстрактной системы отошли на второй план.</w:t>
      </w:r>
    </w:p>
    <w:p w:rsidR="7AA2CD9C" w:rsidP="4CBCDEC0" w:rsidRDefault="7AA2CD9C" w14:paraId="1B28A860" w14:textId="5EFFDB56">
      <w:pPr>
        <w:pStyle w:val="Normal"/>
        <w:spacing w:after="0" w:afterAutospacing="off" w:line="240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Современный дискурс невозможно представить без дискурсивных (прагматических) маркеров (или частиц), являющихся важным «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метакоммуникативным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элементом» [</w:t>
      </w:r>
      <w:r w:rsidRPr="4CBCDEC0" w:rsidR="0A9685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5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]. Они структурируют дискурс для обеспечения успешной коммуникации и построения логичного и целостного текста или повествования.</w:t>
      </w:r>
    </w:p>
    <w:p w:rsidR="7AA2CD9C" w:rsidP="4CBCDEC0" w:rsidRDefault="7AA2CD9C" w14:paraId="6A4BFFB6" w14:textId="6CF6536C">
      <w:pPr>
        <w:spacing w:after="0" w:afterAutospacing="off" w:line="240" w:lineRule="auto"/>
        <w:ind w:firstLine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речи часто возникают случаи, когда дискурсивные маркеры одного типа дискурса перетекают в совершенно другой тип дискурса. Из-за этого границы между ними стираются. Это нередко встречается в произведениях художественной литературы, где обе формы персонального дискурса тесно связаны между собой и переплетены с различными подтипами институционального дискурса.</w:t>
      </w:r>
    </w:p>
    <w:p w:rsidR="7AA2CD9C" w:rsidP="4CBCDEC0" w:rsidRDefault="7AA2CD9C" w14:paraId="0703CFFB" w14:textId="18A4D84D">
      <w:pPr>
        <w:spacing w:after="0" w:afterAutospacing="off" w:line="240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Перевод дискурсивных частиц важен, так как при их неправильном переводе на иностранный язык может нарушаться логика развёртывания текста.  Кроме того, ошибки в переводе могут привести к отсутствию когерентности между фрагментами текста.   </w:t>
      </w:r>
    </w:p>
    <w:p w:rsidR="7AA2CD9C" w:rsidP="4CBCDEC0" w:rsidRDefault="7AA2CD9C" w14:paraId="6A3F1961" w14:textId="1685635B">
      <w:pPr>
        <w:spacing w:before="0" w:beforeAutospacing="off" w:after="0" w:afterAutospacing="off" w:line="240" w:lineRule="auto"/>
        <w:ind w:left="0" w:right="0"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настоящей работе мною были проанализированы тексты двух повестей 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Н.В.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Гоголя «Невский проспект» и «Нос» для обнаружения авторских дискурсивных маркирующих элементов и найдены варианты их переводов на английский язык (переводчики: Р. Уилкс, Р. 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Пивер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Л. Волхонская, С. 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Фуссо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) с целью определить степень сохранения логики и связности текста при переводе этих прагматических частиц. </w:t>
      </w:r>
    </w:p>
    <w:p w:rsidR="7AA2CD9C" w:rsidP="4CBCDEC0" w:rsidRDefault="7AA2CD9C" w14:paraId="33A597F0" w14:textId="00589DAF">
      <w:pPr>
        <w:spacing w:before="0" w:beforeAutospacing="off" w:after="0" w:afterAutospacing="off" w:line="240" w:lineRule="auto"/>
        <w:ind w:left="0" w:right="0"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Проведенный мной анализ переводов позволил прийти к выводу, что дискурсивные маркеры художественного текста достаточно разнообразны. Они не удовлетворяют известнейшей классификации дискурсивных маркеров     Д. 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Шиффрин</w:t>
      </w:r>
      <w:r w:rsidRPr="4CBCDEC0" w:rsidR="7AA2C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так как они более объёмны по своей структуре и не имеют устойчивых шаблонов. Сперва неочевидные читательскому глазу дискурсивные маркеры художественного текста координируют событие рассказывания и обеспечивают когерентность повествования. Их перевод важен, так как в них могут быть скрыты определённые интенции рассказчика или элементы, усиления эмоциональной окраски текста.</w:t>
      </w:r>
    </w:p>
    <w:p w:rsidR="4CBCDEC0" w:rsidP="4CBCDEC0" w:rsidRDefault="4CBCDEC0" w14:paraId="3B51122F" w14:textId="5A07EC82">
      <w:pPr>
        <w:spacing w:before="0" w:beforeAutospacing="off" w:after="0" w:afterAutospacing="off" w:line="240" w:lineRule="auto"/>
        <w:ind w:left="0" w:right="0"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CBCDEC0" w:rsidP="4CBCDEC0" w:rsidRDefault="4CBCDEC0" w14:paraId="0F3BF102" w14:textId="1D7FD9F8">
      <w:pPr>
        <w:pStyle w:val="Normal"/>
        <w:spacing w:before="0" w:beforeAutospacing="off" w:after="0" w:afterAutospacing="off" w:line="240" w:lineRule="auto"/>
        <w:ind w:left="0" w:right="0"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CBCDEC0" w:rsidP="4CBCDEC0" w:rsidRDefault="4CBCDEC0" w14:paraId="4CE896D8" w14:textId="1C3F42F5">
      <w:pPr>
        <w:pStyle w:val="Normal"/>
        <w:spacing w:after="0" w:afterAutospacing="off" w:line="240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CBCDEC0" w:rsidP="4CBCDEC0" w:rsidRDefault="4CBCDEC0" w14:paraId="196EDB92" w14:textId="2C43AEDD">
      <w:pPr>
        <w:pStyle w:val="Normal"/>
        <w:spacing w:after="0" w:afterAutospacing="off" w:line="240" w:lineRule="auto"/>
        <w:ind w:firstLine="36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08CC70BA" w:rsidP="4CBCDEC0" w:rsidRDefault="08CC70BA" w14:paraId="58459595" w14:textId="5E605F86">
      <w:pPr>
        <w:spacing w:before="0" w:beforeAutospacing="off" w:after="0" w:afterAutospacing="off" w:line="240" w:lineRule="auto"/>
        <w:ind w:left="0" w:right="0"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ЛИТЕРАТУРА</w:t>
      </w:r>
    </w:p>
    <w:p w:rsidR="4CBCDEC0" w:rsidP="4CBCDEC0" w:rsidRDefault="4CBCDEC0" w14:paraId="6EFD0ECF" w14:textId="4D942011">
      <w:pPr>
        <w:spacing w:beforeAutospacing="on" w:after="0" w:afterAutospacing="off" w:line="240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08CC70BA" w:rsidP="4CBCDEC0" w:rsidRDefault="08CC70BA" w14:paraId="1D5434A7" w14:textId="56F476D0">
      <w:pPr>
        <w:pStyle w:val="ListParagraph"/>
        <w:numPr>
          <w:ilvl w:val="0"/>
          <w:numId w:val="3"/>
        </w:numPr>
        <w:spacing w:before="0" w:beforeAutospacing="off" w:after="160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Арутюнова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Н.Д.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Дискурс // Языкознание. Большой энциклопедический словарь 2-е изд. М.: Большая Российская энциклопедия, 1998. 685 с.</w:t>
      </w:r>
    </w:p>
    <w:p w:rsidR="08CC70BA" w:rsidP="4CBCDEC0" w:rsidRDefault="08CC70BA" w14:paraId="11773BC9" w14:textId="28BCAF44">
      <w:pPr>
        <w:pStyle w:val="ListParagraph"/>
        <w:numPr>
          <w:ilvl w:val="0"/>
          <w:numId w:val="3"/>
        </w:numPr>
        <w:spacing w:before="0" w:beforeAutospacing="off" w:after="160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Бахтин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М.М.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Вопросы литературы и эстетики. Исследования разных лет.  // М.: «Художественная литература», 1975. 504 с.</w:t>
      </w:r>
    </w:p>
    <w:p w:rsidR="08CC70BA" w:rsidP="4CBCDEC0" w:rsidRDefault="08CC70BA" w14:paraId="743E79B9" w14:textId="5985DF65">
      <w:pPr>
        <w:pStyle w:val="ListParagraph"/>
        <w:numPr>
          <w:ilvl w:val="0"/>
          <w:numId w:val="3"/>
        </w:numPr>
        <w:spacing w:before="0" w:beforeAutospacing="off" w:after="160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Гоголь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Н.В.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Петербургские повести / Сост. и вступ. ст.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М.А.Васильевой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// М.: Русский путь, 2004. 352 с.</w:t>
      </w:r>
    </w:p>
    <w:p w:rsidR="08CC70BA" w:rsidP="4CBCDEC0" w:rsidRDefault="08CC70BA" w14:paraId="42703167" w14:textId="1013B2B4">
      <w:pPr>
        <w:pStyle w:val="ListParagraph"/>
        <w:numPr>
          <w:ilvl w:val="0"/>
          <w:numId w:val="3"/>
        </w:numPr>
        <w:spacing w:before="0" w:beforeAutospacing="off" w:after="160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Карасик В.И. О типах дискурса Языковая личность: институциональный и персональный дискурс // Сб. науч. тр. Волгоград: Перемена, 2000. С.5–20.  </w:t>
      </w:r>
    </w:p>
    <w:p w:rsidR="08CC70BA" w:rsidP="4CBCDEC0" w:rsidRDefault="08CC70BA" w14:paraId="614937C3" w14:textId="4F319433">
      <w:pPr>
        <w:pStyle w:val="ListParagraph"/>
        <w:numPr>
          <w:ilvl w:val="0"/>
          <w:numId w:val="3"/>
        </w:numPr>
        <w:spacing w:before="0" w:beforeAutospacing="off" w:after="160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Макаров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М.Л.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Основы теории дискурса // М.: ИТДГК «Гнозис», 2003. 280 с.</w:t>
      </w:r>
    </w:p>
    <w:p w:rsidR="08CC70BA" w:rsidP="4CBCDEC0" w:rsidRDefault="08CC70BA" w14:paraId="0A20732B" w14:textId="0C776FF3">
      <w:pPr>
        <w:pStyle w:val="ListParagraph"/>
        <w:numPr>
          <w:ilvl w:val="0"/>
          <w:numId w:val="3"/>
        </w:numPr>
        <w:spacing w:before="0" w:beforeAutospacing="off" w:after="160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Лингвистический энциклопедический словарь / под ред. В. Н. Ярцевой // М.: Советская энциклопедия, 1990. URL: </w:t>
      </w:r>
      <w:hyperlink r:id="R3cdb036073c749ce">
        <w:r w:rsidRPr="4CBCDEC0" w:rsidR="08CC70B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ru-RU"/>
          </w:rPr>
          <w:t>http://tapemark.narod.ru/les/136g.html</w:t>
        </w:r>
      </w:hyperlink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(дата обращения: 20.04.2023)</w:t>
      </w:r>
    </w:p>
    <w:p w:rsidR="08CC70BA" w:rsidP="4CBCDEC0" w:rsidRDefault="08CC70BA" w14:paraId="19A28659" w14:textId="3EA324EC">
      <w:pPr>
        <w:pStyle w:val="ListParagraph"/>
        <w:numPr>
          <w:ilvl w:val="0"/>
          <w:numId w:val="3"/>
        </w:numPr>
        <w:spacing w:before="0" w:beforeAutospacing="off" w:after="160" w:afterAutospacing="off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Gogol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N.V.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Diary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of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a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Madman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and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Other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Stories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/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trans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Ronald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Wilks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//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Penguin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1972. 368 p.</w:t>
      </w:r>
    </w:p>
    <w:p w:rsidR="08CC70BA" w:rsidP="4CBCDEC0" w:rsidRDefault="08CC70BA" w14:paraId="1BBF41D5" w14:textId="1CE9ED35">
      <w:pPr>
        <w:pStyle w:val="ListParagraph"/>
        <w:numPr>
          <w:ilvl w:val="0"/>
          <w:numId w:val="3"/>
        </w:numPr>
        <w:spacing w:before="0" w:beforeAutospacing="off" w:after="160" w:afterAutospacing="off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Gogol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N.V. The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Nose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and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Other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Stories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/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trans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Susanne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Fusso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Columbia University Press, 2020. [Электронный ресурс] URL: </w:t>
      </w:r>
      <w:hyperlink r:id="R734b870b44da48d3">
        <w:r w:rsidRPr="4CBCDEC0" w:rsidR="08CC70B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https://readrussia.org/russian-library/the-nose-and-other-stories.html</w:t>
        </w:r>
      </w:hyperlink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(дата обращения: 20.04.2023)</w:t>
      </w:r>
    </w:p>
    <w:p w:rsidR="08CC70BA" w:rsidP="4CBCDEC0" w:rsidRDefault="08CC70BA" w14:paraId="24749600" w14:textId="14B65925">
      <w:pPr>
        <w:pStyle w:val="ListParagraph"/>
        <w:numPr>
          <w:ilvl w:val="0"/>
          <w:numId w:val="3"/>
        </w:numPr>
        <w:spacing w:before="0" w:beforeAutospacing="off" w:after="160" w:afterAutospacing="off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Gogol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N.V. The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Collected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Tales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of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Nikolai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Gogol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/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trans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Richard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Pevear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and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Larissa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Volokhonsky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//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Pantheon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1998. 464 p.</w:t>
      </w:r>
    </w:p>
    <w:p w:rsidR="08CC70BA" w:rsidP="4CBCDEC0" w:rsidRDefault="08CC70BA" w14:paraId="7CB831F7" w14:textId="57BE539D">
      <w:pPr>
        <w:pStyle w:val="ListParagraph"/>
        <w:numPr>
          <w:ilvl w:val="0"/>
          <w:numId w:val="3"/>
        </w:numPr>
        <w:spacing w:before="0" w:beforeAutospacing="off" w:after="160" w:afterAutospacing="off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Harris Z.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Discourse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analysis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// Language, 1952.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Vol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 28, № 1.  1–30 p.</w:t>
      </w:r>
    </w:p>
    <w:p w:rsidR="08CC70BA" w:rsidP="4CBCDEC0" w:rsidRDefault="08CC70BA" w14:paraId="779EA8C6" w14:textId="5FBA37F9">
      <w:pPr>
        <w:pStyle w:val="ListParagraph"/>
        <w:numPr>
          <w:ilvl w:val="0"/>
          <w:numId w:val="3"/>
        </w:numPr>
        <w:spacing w:before="0" w:beforeAutospacing="off" w:after="160" w:afterAutospacing="off" w:line="240" w:lineRule="auto"/>
        <w:ind w:hanging="36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Schiffrin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D. The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Handbook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of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Discourse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Analysis /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Schiffrin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D.,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Tannen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D., Hamilton H.Е. //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Oxford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Blackwell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Publishers</w:t>
      </w:r>
      <w:r w:rsidRPr="4CBCDEC0" w:rsidR="08CC7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2001. 874 p.</w:t>
      </w:r>
    </w:p>
    <w:p w:rsidR="4CBCDEC0" w:rsidP="4CBCDEC0" w:rsidRDefault="4CBCDEC0" w14:paraId="1BB93687" w14:textId="0FB12A3B">
      <w:pPr>
        <w:spacing w:before="0" w:beforeAutospacing="off" w:after="0" w:afterAutospacing="off" w:line="240" w:lineRule="auto"/>
        <w:ind w:hanging="0" w:firstLine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D5156"/>
          <w:sz w:val="28"/>
          <w:szCs w:val="28"/>
          <w:lang w:val="ru-RU"/>
        </w:rPr>
      </w:pPr>
    </w:p>
    <w:p w:rsidR="4CBCDEC0" w:rsidP="4CBCDEC0" w:rsidRDefault="4CBCDEC0" w14:paraId="4C111FAA" w14:textId="443F648F">
      <w:pPr>
        <w:spacing w:after="0" w:afterAutospacing="off" w:line="240" w:lineRule="auto"/>
        <w:ind w:hanging="0" w:firstLine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CBCDEC0" w:rsidP="4CBCDEC0" w:rsidRDefault="4CBCDEC0" w14:paraId="6A5161C0" w14:textId="233DDF1E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sectPr>
      <w:pgSz w:w="11906" w:h="16838" w:orient="portrait"/>
      <w:pgMar w:top="1134" w:right="1361" w:bottom="113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3ab1f1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">
    <w:nsid w:val="70ba56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57ec4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D07EE5"/>
    <w:rsid w:val="02CFA448"/>
    <w:rsid w:val="04EB7CC3"/>
    <w:rsid w:val="06780A8B"/>
    <w:rsid w:val="08CC70BA"/>
    <w:rsid w:val="0A6EE8DA"/>
    <w:rsid w:val="0A9685D2"/>
    <w:rsid w:val="0C7C4905"/>
    <w:rsid w:val="18C58D0D"/>
    <w:rsid w:val="1F8CF8EE"/>
    <w:rsid w:val="21403583"/>
    <w:rsid w:val="2452F81F"/>
    <w:rsid w:val="2A734853"/>
    <w:rsid w:val="2C3DF13B"/>
    <w:rsid w:val="2CC6B029"/>
    <w:rsid w:val="305129AD"/>
    <w:rsid w:val="30AE4BDF"/>
    <w:rsid w:val="346784B7"/>
    <w:rsid w:val="34CBFBE4"/>
    <w:rsid w:val="36C06B31"/>
    <w:rsid w:val="371DBA54"/>
    <w:rsid w:val="40AB474C"/>
    <w:rsid w:val="43E3B6BE"/>
    <w:rsid w:val="447988CF"/>
    <w:rsid w:val="44A18E23"/>
    <w:rsid w:val="451253A4"/>
    <w:rsid w:val="4AE8CA53"/>
    <w:rsid w:val="4C2209A0"/>
    <w:rsid w:val="4CBCDEC0"/>
    <w:rsid w:val="51D07EE5"/>
    <w:rsid w:val="5A817D58"/>
    <w:rsid w:val="5C273676"/>
    <w:rsid w:val="5C725388"/>
    <w:rsid w:val="5D3B76D9"/>
    <w:rsid w:val="60EE34AD"/>
    <w:rsid w:val="62E1950C"/>
    <w:rsid w:val="647D656D"/>
    <w:rsid w:val="67CC364E"/>
    <w:rsid w:val="74EE8155"/>
    <w:rsid w:val="7AA2CD9C"/>
    <w:rsid w:val="7FE6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7EE5"/>
  <w15:chartTrackingRefBased/>
  <w15:docId w15:val="{F17C1979-698A-4392-B05E-B661CF8FAC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tapemark.narod.ru/les/136g.html" TargetMode="External" Id="R3cdb036073c749ce" /><Relationship Type="http://schemas.openxmlformats.org/officeDocument/2006/relationships/hyperlink" Target="https://readrussia.org/russian-library/the-nose-and-other-stories.html" TargetMode="External" Id="R734b870b44da48d3" /><Relationship Type="http://schemas.openxmlformats.org/officeDocument/2006/relationships/numbering" Target="numbering.xml" Id="R10acc9efa62f4a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2024-02-29T14:02:13.2606708Z</dcterms:created>
  <dcterms:modified xsi:type="dcterms:W3CDTF">2024-02-29T14:28:44.6696896Z</dcterms:modified>
  <dc:creator>Сергеева Мария Анатольевна</dc:creator>
  <lastModifiedBy>Сергеева Мария Анатольевна</lastModifiedBy>
</coreProperties>
</file>