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731E" w14:textId="736DEC17" w:rsidR="00AA20A5" w:rsidRDefault="00644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6441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Создание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ЦМР</w:t>
      </w:r>
      <w:r w:rsidRPr="006441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дна и берегов водохранилищ</w:t>
      </w:r>
      <w:r w:rsidR="00BC258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энергетического назначения</w:t>
      </w:r>
    </w:p>
    <w:p w14:paraId="663522BC" w14:textId="633130FF" w:rsidR="00AA20A5" w:rsidRDefault="00E12D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Щекотихин</w:t>
      </w:r>
      <w:r w:rsidR="00DF28D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Ф</w:t>
      </w:r>
      <w:r w:rsidR="00DF28DB">
        <w:rPr>
          <w:rFonts w:ascii="Times New Roman" w:eastAsia="Times New Roman" w:hAnsi="Times New Roman" w:cs="Times New Roman"/>
          <w:b/>
          <w:i/>
          <w:color w:val="000000"/>
          <w:sz w:val="24"/>
        </w:rPr>
        <w:t>.А.</w:t>
      </w:r>
      <w:r w:rsidR="00DF28DB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</w:p>
    <w:p w14:paraId="1F826229" w14:textId="4789A469" w:rsidR="00AA20A5" w:rsidRDefault="00DF28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4 курс </w:t>
      </w:r>
      <w:r w:rsidR="00E12D18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67FC8CE5" w14:textId="77777777" w:rsidR="00AA20A5" w:rsidRDefault="00DF28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5EB60A67" w14:textId="28590C5E" w:rsidR="00AA20A5" w:rsidRDefault="00E12D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Географический факультет</w:t>
      </w:r>
      <w:r w:rsidR="00DF28DB">
        <w:rPr>
          <w:rFonts w:ascii="Times New Roman" w:eastAsia="Times New Roman" w:hAnsi="Times New Roman" w:cs="Times New Roman"/>
          <w:i/>
          <w:color w:val="000000"/>
          <w:sz w:val="24"/>
        </w:rPr>
        <w:t>, Москва, Россия</w:t>
      </w:r>
    </w:p>
    <w:p w14:paraId="253BB7E2" w14:textId="0BAB2C40" w:rsidR="00AA20A5" w:rsidRDefault="00DF28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E-mail: </w:t>
      </w:r>
      <w:r w:rsidR="00E12D18" w:rsidRPr="00E12D18">
        <w:rPr>
          <w:rFonts w:ascii="Times New Roman" w:eastAsia="Times New Roman" w:hAnsi="Times New Roman" w:cs="Times New Roman"/>
          <w:i/>
          <w:sz w:val="24"/>
          <w:lang w:val="en-GB"/>
        </w:rPr>
        <w:t>fedor</w:t>
      </w:r>
      <w:r w:rsidR="00E12D18" w:rsidRPr="00E12D18">
        <w:rPr>
          <w:rFonts w:ascii="Times New Roman" w:eastAsia="Times New Roman" w:hAnsi="Times New Roman" w:cs="Times New Roman"/>
          <w:i/>
          <w:sz w:val="24"/>
        </w:rPr>
        <w:t>02@</w:t>
      </w:r>
      <w:r w:rsidR="00E12D18" w:rsidRPr="00E12D18">
        <w:rPr>
          <w:rFonts w:ascii="Times New Roman" w:eastAsia="Times New Roman" w:hAnsi="Times New Roman" w:cs="Times New Roman"/>
          <w:i/>
          <w:sz w:val="24"/>
          <w:lang w:val="en-US"/>
        </w:rPr>
        <w:t>mail</w:t>
      </w:r>
      <w:r w:rsidRPr="00E12D18">
        <w:rPr>
          <w:rFonts w:ascii="Times New Roman" w:eastAsia="Times New Roman" w:hAnsi="Times New Roman" w:cs="Times New Roman"/>
          <w:i/>
          <w:sz w:val="24"/>
        </w:rPr>
        <w:t>.ru</w:t>
      </w:r>
    </w:p>
    <w:p w14:paraId="7F0A1FD5" w14:textId="5028EF3B" w:rsidR="00AA20A5" w:rsidRDefault="00644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4132">
        <w:rPr>
          <w:rFonts w:ascii="Times New Roman" w:eastAsia="Times New Roman" w:hAnsi="Times New Roman" w:cs="Times New Roman"/>
          <w:color w:val="000000"/>
          <w:sz w:val="24"/>
        </w:rPr>
        <w:t>Гидроэлектростанции (ГЭС) в процессе производства электроэнергии не используют технологии сжигания ископаемого топлива. При этом единое мнение экспертных сообществ относительно выбросов и поглощений парниковых газов с поверхности речных водохранилищ, которые, в свою очередь, связаны непосредственно с гидрохимическими характеристиками водохранилищ, отсутствует. В связи с этим до настоящего момента отсутствует определённость и в отношении углеродной нейтральности ГЭС, использующих водные ресурсы водохранилищ для выработки электроэнергии</w:t>
      </w:r>
      <w:r w:rsidR="00BC258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C2580">
        <w:rPr>
          <w:rFonts w:ascii="Times New Roman" w:eastAsia="Times New Roman" w:hAnsi="Times New Roman" w:cs="Times New Roman"/>
          <w:color w:val="000000"/>
          <w:sz w:val="24"/>
        </w:rPr>
        <w:t>[1, 2]</w:t>
      </w:r>
      <w:r w:rsidRPr="0064413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E5C7344" w14:textId="34EE23C0" w:rsidR="00644132" w:rsidRDefault="008676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Однако опровержение или подтверждение гипотезы углеродной нейтральности ГЭС </w:t>
      </w:r>
      <w:r w:rsidRPr="00867622">
        <w:rPr>
          <w:rFonts w:ascii="Times New Roman" w:eastAsia="Times New Roman" w:hAnsi="Times New Roman" w:cs="Times New Roman"/>
          <w:color w:val="000000"/>
          <w:sz w:val="24"/>
        </w:rPr>
        <w:t xml:space="preserve">требует не только проведения цикла полевых исследований, включающие в себя сбор данных по гидрохимическим характеристикам водохранилищ, но и наличие 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>но и наличие полноценных трёхмерных моделей водохранилищ, включающие себя рельеф дна и распределение гидрохимических и гидрофизических характеристик по объёму водной толщи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>рёхмерн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ая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 цифров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ая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 модел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 водохранилища (ЦМВ), сочетающ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ая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 в себе как рельеф дна водохранилища, так и трёхмерные цифровые модели (геополя) пространственного распределения различных гидрохимических и гидрофизических характеристик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, базируется на к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>орректно построенн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ой цифровой модели рельефа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>ЦМР</w:t>
      </w:r>
      <w:r w:rsidR="006A1FC0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6A1FC0" w:rsidRPr="006A1FC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4E3B51A" w14:textId="62A41FDD" w:rsidR="006A1FC0" w:rsidRDefault="00E40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B62">
        <w:rPr>
          <w:rFonts w:ascii="Times New Roman" w:eastAsia="Times New Roman" w:hAnsi="Times New Roman" w:cs="Times New Roman"/>
          <w:color w:val="000000"/>
          <w:sz w:val="24"/>
        </w:rPr>
        <w:t xml:space="preserve">В ходе экспериментальных работ во время создания ЦМР различных водохранилищ было установлено, что наиболее точным источником данных среди всех остальных являются космические снимки, а потому изогипсы (береговые линии с определённым значением уровня), векторизованные по космическим снимкам, считались опорными во всех возможных случаях. Далее по убыванию точности (в подавляющем большинстве случаев) идут: полевые точечные промеры глубин, OpenTopoMap, местные топографические планы масштаба </w:t>
      </w:r>
      <w:proofErr w:type="gramStart"/>
      <w:r w:rsidRPr="00E40B62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E40B62">
        <w:rPr>
          <w:rFonts w:ascii="Times New Roman" w:eastAsia="Times New Roman" w:hAnsi="Times New Roman" w:cs="Times New Roman"/>
          <w:color w:val="000000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E40B62">
        <w:rPr>
          <w:rFonts w:ascii="Times New Roman" w:eastAsia="Times New Roman" w:hAnsi="Times New Roman" w:cs="Times New Roman"/>
          <w:color w:val="000000"/>
          <w:sz w:val="24"/>
        </w:rPr>
        <w:t>10 000 и крупнее, топографические карты масштаба 1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E40B62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E40B62">
        <w:rPr>
          <w:rFonts w:ascii="Times New Roman" w:eastAsia="Times New Roman" w:hAnsi="Times New Roman" w:cs="Times New Roman"/>
          <w:color w:val="000000"/>
          <w:sz w:val="24"/>
        </w:rPr>
        <w:t>100 000, речные карты-лоции и проектные топографические схемы.</w:t>
      </w:r>
      <w:r w:rsidR="00822C3A" w:rsidRPr="00822C3A">
        <w:t xml:space="preserve"> </w:t>
      </w:r>
      <w:r w:rsidR="00822C3A" w:rsidRPr="00822C3A">
        <w:rPr>
          <w:rFonts w:ascii="Times New Roman" w:eastAsia="Times New Roman" w:hAnsi="Times New Roman" w:cs="Times New Roman"/>
          <w:color w:val="000000"/>
          <w:sz w:val="24"/>
        </w:rPr>
        <w:t xml:space="preserve">Для любого из водохранилищ при построении и верификации ЦМР </w:t>
      </w:r>
      <w:r w:rsidR="00822C3A">
        <w:rPr>
          <w:rFonts w:ascii="Times New Roman" w:eastAsia="Times New Roman" w:hAnsi="Times New Roman" w:cs="Times New Roman"/>
          <w:color w:val="000000"/>
          <w:sz w:val="24"/>
        </w:rPr>
        <w:t xml:space="preserve">было </w:t>
      </w:r>
      <w:r w:rsidR="00822C3A" w:rsidRPr="00822C3A">
        <w:rPr>
          <w:rFonts w:ascii="Times New Roman" w:eastAsia="Times New Roman" w:hAnsi="Times New Roman" w:cs="Times New Roman"/>
          <w:color w:val="000000"/>
          <w:sz w:val="24"/>
        </w:rPr>
        <w:t>необходимо применять уникальный порядок действий в связи с уникальными физико-географическими характеристиками, гидрологическим режимом, климатом и рельефом.</w:t>
      </w:r>
    </w:p>
    <w:p w14:paraId="7ED665D7" w14:textId="753C719C" w:rsidR="00E40B62" w:rsidRPr="00E40B62" w:rsidRDefault="00822C3A" w:rsidP="00E40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результате б</w:t>
      </w:r>
      <w:r w:rsidR="00E40B62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="00E40B62" w:rsidRPr="00E40B62">
        <w:rPr>
          <w:rFonts w:ascii="Times New Roman" w:eastAsia="Times New Roman" w:hAnsi="Times New Roman" w:cs="Times New Roman"/>
          <w:color w:val="000000"/>
          <w:sz w:val="24"/>
        </w:rPr>
        <w:t>ли построены и верифицированы ЦМР 9-и водохранилищ: Бурейского, Рыбинского, Зейского, Богучанского, Куйбышевского, Чиркейского, Колымского, Волгоградского и Саяно-Шушенского водохранилищ.</w:t>
      </w:r>
    </w:p>
    <w:p w14:paraId="020DDFF2" w14:textId="3D2D0BD5" w:rsidR="00E40B62" w:rsidRPr="00E40B62" w:rsidRDefault="00E40B62" w:rsidP="00E40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B62">
        <w:rPr>
          <w:rFonts w:ascii="Times New Roman" w:eastAsia="Times New Roman" w:hAnsi="Times New Roman" w:cs="Times New Roman"/>
          <w:color w:val="000000"/>
          <w:sz w:val="24"/>
        </w:rPr>
        <w:t xml:space="preserve">Наиболее точной по площади (по результатам верификации) оказалась ЦМР Богучанского водохранилища, наименее точной — Куйбышевского. </w:t>
      </w:r>
      <w:r w:rsidR="00822C3A">
        <w:rPr>
          <w:rFonts w:ascii="Times New Roman" w:eastAsia="Times New Roman" w:hAnsi="Times New Roman" w:cs="Times New Roman"/>
          <w:color w:val="000000"/>
          <w:sz w:val="24"/>
        </w:rPr>
        <w:t xml:space="preserve">Был сделан </w:t>
      </w:r>
      <w:r w:rsidRPr="00E40B62">
        <w:rPr>
          <w:rFonts w:ascii="Times New Roman" w:eastAsia="Times New Roman" w:hAnsi="Times New Roman" w:cs="Times New Roman"/>
          <w:color w:val="000000"/>
          <w:sz w:val="24"/>
        </w:rPr>
        <w:t xml:space="preserve">вывод, что речные лоции оказались наименее достоверным источником данных по глубинам </w:t>
      </w:r>
      <w:r w:rsidRPr="00E40B62">
        <w:rPr>
          <w:rFonts w:ascii="Times New Roman" w:eastAsia="Times New Roman" w:hAnsi="Times New Roman" w:cs="Times New Roman"/>
          <w:color w:val="000000"/>
          <w:sz w:val="24"/>
        </w:rPr>
        <w:lastRenderedPageBreak/>
        <w:t>водохранилищ, а космические снимки с различным положением береговой линии — наиболее достоверным.</w:t>
      </w:r>
    </w:p>
    <w:p w14:paraId="25D289BF" w14:textId="1A9B31FB" w:rsidR="00AA20A5" w:rsidRPr="00822C3A" w:rsidRDefault="006A1FC0" w:rsidP="00822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1FC0">
        <w:rPr>
          <w:rFonts w:ascii="Times New Roman" w:eastAsia="Times New Roman" w:hAnsi="Times New Roman" w:cs="Times New Roman"/>
          <w:color w:val="000000"/>
          <w:sz w:val="24"/>
        </w:rPr>
        <w:t xml:space="preserve">Проведенное исследование показало, что </w:t>
      </w:r>
      <w:r w:rsidR="00E40B62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="00E40B62" w:rsidRPr="00E40B62">
        <w:rPr>
          <w:rFonts w:ascii="Times New Roman" w:eastAsia="Times New Roman" w:hAnsi="Times New Roman" w:cs="Times New Roman"/>
          <w:color w:val="000000"/>
          <w:sz w:val="24"/>
        </w:rPr>
        <w:t>аибольшее влияние на точность построенной ЦМР оказывает фактор пространственной точности исходных данных, использование которых зависит от гидрологического режима, истории заполнения и краткой физико-географической характеристики водохранилища. Из-за того, что эти факторы носят несистематический характер, само по себе построение ЦМР максимально возможной точности является нетривиальной задачей, в связи с чем верификация проводилась с учётом допущений по точности в рамках решения последующих задач, непосредственно связанных с созданием ЦМВ.</w:t>
      </w:r>
    </w:p>
    <w:p w14:paraId="18FB1F0F" w14:textId="77777777" w:rsidR="00AA20A5" w:rsidRDefault="00DF28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2A60586B" w14:textId="181E89E9" w:rsidR="00AA20A5" w:rsidRDefault="00DF28DB" w:rsidP="00B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C2580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BC2580" w:rsidRPr="00BC2580">
        <w:rPr>
          <w:rFonts w:ascii="Times New Roman" w:eastAsia="Times New Roman" w:hAnsi="Times New Roman" w:cs="Times New Roman"/>
          <w:color w:val="000000"/>
          <w:sz w:val="24"/>
          <w:lang w:val="en-US"/>
        </w:rPr>
        <w:t>Forster</w:t>
      </w:r>
      <w:r w:rsidR="00BC2580" w:rsidRPr="00BC258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C2580" w:rsidRPr="00BC2580">
        <w:rPr>
          <w:rFonts w:ascii="Times New Roman" w:eastAsia="Times New Roman" w:hAnsi="Times New Roman" w:cs="Times New Roman"/>
          <w:color w:val="000000"/>
          <w:sz w:val="24"/>
          <w:lang w:val="en-US"/>
        </w:rPr>
        <w:t>P</w:t>
      </w:r>
      <w:r w:rsidR="00BC2580" w:rsidRPr="00BC2580">
        <w:rPr>
          <w:rFonts w:ascii="Times New Roman" w:eastAsia="Times New Roman" w:hAnsi="Times New Roman" w:cs="Times New Roman"/>
          <w:color w:val="000000"/>
          <w:sz w:val="24"/>
        </w:rPr>
        <w:t xml:space="preserve">. и др. </w:t>
      </w:r>
      <w:r w:rsidR="00BC2580" w:rsidRPr="00BC2580">
        <w:rPr>
          <w:rFonts w:ascii="Times New Roman" w:eastAsia="Times New Roman" w:hAnsi="Times New Roman" w:cs="Times New Roman"/>
          <w:color w:val="000000"/>
          <w:sz w:val="24"/>
          <w:lang w:val="en-US"/>
        </w:rPr>
        <w:t>Changes in Atmospheric Constituents and in Radiative Forcing Chapter 2. United Kingdom: Cambridge University Press, 2007. 234 с</w:t>
      </w:r>
      <w:r w:rsidRPr="00E12D18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0F8EB176" w14:textId="6538566F" w:rsidR="00BC2580" w:rsidRPr="00BC2580" w:rsidRDefault="00BC2580" w:rsidP="00B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Pr="00BC2580">
        <w:rPr>
          <w:rFonts w:ascii="Times New Roman" w:eastAsia="Times New Roman" w:hAnsi="Times New Roman" w:cs="Times New Roman"/>
          <w:color w:val="000000"/>
          <w:sz w:val="24"/>
        </w:rPr>
        <w:t>Коротеев М. П., Ульбаев Т. С., Артамонова И. В. Роль метана в парниковом эффекте // Природообустройство. 2009. № 1. С. 44–49.</w:t>
      </w:r>
    </w:p>
    <w:sectPr w:rsidR="00BC2580" w:rsidRPr="00BC2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488D" w14:textId="77777777" w:rsidR="00DF28DB" w:rsidRDefault="00DF28DB">
      <w:pPr>
        <w:spacing w:after="0" w:line="240" w:lineRule="auto"/>
      </w:pPr>
      <w:r>
        <w:separator/>
      </w:r>
    </w:p>
  </w:endnote>
  <w:endnote w:type="continuationSeparator" w:id="0">
    <w:p w14:paraId="5C52F494" w14:textId="77777777" w:rsidR="00DF28DB" w:rsidRDefault="00DF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FC9E" w14:textId="77777777" w:rsidR="00DF28DB" w:rsidRDefault="00DF28DB">
      <w:pPr>
        <w:spacing w:after="0" w:line="240" w:lineRule="auto"/>
      </w:pPr>
      <w:r>
        <w:separator/>
      </w:r>
    </w:p>
  </w:footnote>
  <w:footnote w:type="continuationSeparator" w:id="0">
    <w:p w14:paraId="0FF15708" w14:textId="77777777" w:rsidR="00DF28DB" w:rsidRDefault="00DF2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5"/>
    <w:rsid w:val="00644132"/>
    <w:rsid w:val="006A1FC0"/>
    <w:rsid w:val="00822C3A"/>
    <w:rsid w:val="00867622"/>
    <w:rsid w:val="00AA20A5"/>
    <w:rsid w:val="00BC2580"/>
    <w:rsid w:val="00DF28DB"/>
    <w:rsid w:val="00E12D18"/>
    <w:rsid w:val="00E4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F965"/>
  <w15:docId w15:val="{44B1B672-BEA9-4440-BE44-0C341D3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E1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Fedor02</dc:creator>
  <cp:lastModifiedBy>Fedor02</cp:lastModifiedBy>
  <cp:revision>3</cp:revision>
  <dcterms:created xsi:type="dcterms:W3CDTF">2024-02-25T15:57:00Z</dcterms:created>
  <dcterms:modified xsi:type="dcterms:W3CDTF">2024-02-25T16:18:00Z</dcterms:modified>
</cp:coreProperties>
</file>