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hanging="5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Персонализированный </w:t>
      </w:r>
      <w:r>
        <w:rPr>
          <w:rFonts w:ascii="Times New Roman" w:hAnsi="Times New Roman"/>
          <w:b w:val="1"/>
          <w:sz w:val="28"/>
        </w:rPr>
        <w:t xml:space="preserve">подход </w:t>
      </w:r>
      <w:r>
        <w:rPr>
          <w:rFonts w:ascii="Times New Roman" w:hAnsi="Times New Roman"/>
          <w:b w:val="1"/>
          <w:sz w:val="28"/>
        </w:rPr>
        <w:t xml:space="preserve">к обучению </w:t>
      </w:r>
      <w:r>
        <w:rPr>
          <w:rFonts w:ascii="Times New Roman" w:hAnsi="Times New Roman"/>
          <w:b w:val="1"/>
          <w:sz w:val="28"/>
        </w:rPr>
        <w:t>в условиях глобальной цифров</w:t>
      </w:r>
      <w:r>
        <w:rPr>
          <w:rFonts w:ascii="Times New Roman" w:hAnsi="Times New Roman"/>
          <w:b w:val="1"/>
          <w:sz w:val="28"/>
        </w:rPr>
        <w:t xml:space="preserve">ой трансформации </w:t>
      </w:r>
    </w:p>
    <w:p w14:paraId="02000000">
      <w:pPr>
        <w:spacing w:after="0" w:line="240" w:lineRule="auto"/>
        <w:ind w:hanging="57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глобальным технологическим трендом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ифровизация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меняющая</w:t>
      </w:r>
      <w:r>
        <w:rPr>
          <w:rFonts w:ascii="Times New Roman" w:hAnsi="Times New Roman"/>
          <w:sz w:val="28"/>
        </w:rPr>
        <w:t xml:space="preserve"> практически все сложившиеся модели деятельности,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бизнес-модели, социальную сферу, т</w:t>
      </w:r>
      <w:r>
        <w:rPr>
          <w:rFonts w:ascii="Times New Roman" w:hAnsi="Times New Roman"/>
          <w:sz w:val="28"/>
        </w:rPr>
        <w:t xml:space="preserve">рансформирующая рынок труда, </w:t>
      </w:r>
      <w:r>
        <w:rPr>
          <w:rFonts w:ascii="Times New Roman" w:hAnsi="Times New Roman"/>
          <w:sz w:val="28"/>
        </w:rPr>
        <w:t>реализующая принципиально новые способы работы с информацией</w:t>
      </w:r>
      <w:r>
        <w:rPr>
          <w:rFonts w:ascii="Times New Roman" w:hAnsi="Times New Roman"/>
          <w:sz w:val="28"/>
        </w:rPr>
        <w:t xml:space="preserve">. 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этих условиях актуализируется проблема соразмерности реализуемых подходов к подготовке специалистов изменяющимся потребностям экономики, общества, личностным потребностям.</w:t>
      </w:r>
    </w:p>
    <w:p w14:paraId="0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Исследования проводились на основе причинно-следственного анализа </w:t>
      </w:r>
      <w:r>
        <w:rPr>
          <w:rFonts w:ascii="Times New Roman" w:hAnsi="Times New Roman"/>
          <w:sz w:val="28"/>
        </w:rPr>
        <w:t xml:space="preserve">изучаемых явлений </w:t>
      </w:r>
      <w:r>
        <w:rPr>
          <w:rFonts w:ascii="Times New Roman" w:hAnsi="Times New Roman"/>
          <w:sz w:val="28"/>
        </w:rPr>
        <w:t>с опорой на теоретико-методологический анализ научных источников, касающихся исследуемой темы, изучение педагогического опыта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Проведённые автором многоаспектные исследования позволили выявить влияние </w:t>
      </w:r>
      <w:r>
        <w:rPr>
          <w:rFonts w:ascii="Times New Roman" w:hAnsi="Times New Roman"/>
          <w:sz w:val="28"/>
        </w:rPr>
        <w:t xml:space="preserve">глобальной </w:t>
      </w:r>
      <w:r>
        <w:rPr>
          <w:rFonts w:ascii="Times New Roman" w:hAnsi="Times New Roman"/>
          <w:sz w:val="28"/>
        </w:rPr>
        <w:t>цифровой</w:t>
      </w:r>
      <w:r>
        <w:rPr>
          <w:rFonts w:ascii="Times New Roman" w:hAnsi="Times New Roman"/>
          <w:sz w:val="28"/>
        </w:rPr>
        <w:t xml:space="preserve"> трансформация на изменение требований к подготовке специалистов и предложить актуальные действенные подходы к обучению. </w:t>
      </w:r>
    </w:p>
    <w:p w14:paraId="07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настоящее время вузы должны </w:t>
      </w:r>
      <w:r>
        <w:rPr>
          <w:rFonts w:ascii="Times New Roman" w:hAnsi="Times New Roman"/>
          <w:sz w:val="28"/>
        </w:rPr>
        <w:t xml:space="preserve">готовить специалистов-новаторов, специалистов-созидателей, способных создавать </w:t>
      </w:r>
      <w:r>
        <w:rPr>
          <w:rFonts w:ascii="Times New Roman" w:hAnsi="Times New Roman"/>
          <w:sz w:val="28"/>
        </w:rPr>
        <w:t>актуальный продукт с востребованными свойствами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[1].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Современный эффективный преподаватель тоже </w:t>
      </w:r>
      <w:r>
        <w:rPr>
          <w:rFonts w:ascii="Times New Roman" w:hAnsi="Times New Roman"/>
          <w:sz w:val="28"/>
        </w:rPr>
        <w:t>должен</w:t>
      </w:r>
      <w:r>
        <w:rPr>
          <w:rFonts w:ascii="Times New Roman" w:hAnsi="Times New Roman"/>
          <w:sz w:val="28"/>
        </w:rPr>
        <w:t xml:space="preserve"> быть созидателем: уметь сам и научить обучающихся системно мыслить и </w:t>
      </w:r>
      <w:r>
        <w:rPr>
          <w:rFonts w:ascii="Times New Roman" w:hAnsi="Times New Roman"/>
          <w:sz w:val="28"/>
        </w:rPr>
        <w:t xml:space="preserve">созидать.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Сегодняшние обучающиеся – это поколение «зумеров», характерными особенностями которых являются </w:t>
      </w:r>
      <w:r>
        <w:rPr>
          <w:rFonts w:ascii="Times New Roman" w:hAnsi="Times New Roman"/>
          <w:sz w:val="28"/>
        </w:rPr>
        <w:t xml:space="preserve">способность к многозадачности, </w:t>
      </w:r>
      <w:r>
        <w:rPr>
          <w:rFonts w:ascii="Times New Roman" w:hAnsi="Times New Roman"/>
          <w:sz w:val="28"/>
        </w:rPr>
        <w:t xml:space="preserve">ориентация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максимальную </w:t>
      </w:r>
      <w:r>
        <w:rPr>
          <w:rFonts w:ascii="Times New Roman" w:hAnsi="Times New Roman"/>
          <w:sz w:val="28"/>
        </w:rPr>
        <w:t xml:space="preserve">цифровизацию, </w:t>
      </w:r>
      <w:r>
        <w:rPr>
          <w:rFonts w:ascii="Times New Roman" w:hAnsi="Times New Roman"/>
          <w:sz w:val="28"/>
        </w:rPr>
        <w:t>интерес к самообразованию и саморазвитию,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</w:t>
      </w:r>
      <w:r>
        <w:rPr>
          <w:rFonts w:ascii="Times New Roman" w:hAnsi="Times New Roman"/>
          <w:sz w:val="28"/>
        </w:rPr>
        <w:t xml:space="preserve"> персональной полезности,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рагматично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z w:val="28"/>
        </w:rPr>
        <w:t xml:space="preserve"> в отношении профессиональной деятельности и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[3].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 в</w:t>
      </w:r>
      <w:r>
        <w:rPr>
          <w:rFonts w:ascii="Times New Roman" w:hAnsi="Times New Roman"/>
          <w:sz w:val="28"/>
        </w:rPr>
        <w:t xml:space="preserve"> рамках проектной деятельности в Самарском государственном техническом университете в процессе разработки темы мотивационных проблем в обучении «зумеров» выявил </w:t>
      </w:r>
      <w:r>
        <w:rPr>
          <w:rFonts w:ascii="Times New Roman" w:hAnsi="Times New Roman"/>
          <w:sz w:val="28"/>
        </w:rPr>
        <w:t>причины низкой мотивации к обучению.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Мотивация «зумеров» невозможна без личностных смыслов обучения и профессии.</w:t>
      </w:r>
      <w:r>
        <w:rPr>
          <w:rFonts w:ascii="Times New Roman" w:hAnsi="Times New Roman"/>
          <w:sz w:val="28"/>
        </w:rPr>
        <w:t xml:space="preserve"> Исследования показывают, что </w:t>
      </w:r>
      <w:r>
        <w:rPr>
          <w:rFonts w:ascii="Times New Roman" w:hAnsi="Times New Roman"/>
          <w:sz w:val="28"/>
        </w:rPr>
        <w:t>если студент «зумер» не может ответить себе на вопросы «для чего?», «зачем?» и «что дальше?», то его мотивация к обучению и к каким-либо действиям резко стремится к нулю.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 xml:space="preserve">2. Недостаток явных персональных смыслов </w:t>
      </w:r>
      <w:r>
        <w:rPr>
          <w:rFonts w:ascii="Times New Roman" w:hAnsi="Times New Roman"/>
          <w:i w:val="0"/>
          <w:sz w:val="28"/>
        </w:rPr>
        <w:t>у студента.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3. Слабое соответствие форматов обучения в вузе колоссальному разнообразию цифровых возможностей</w:t>
      </w:r>
      <w:r>
        <w:rPr>
          <w:rFonts w:ascii="Times New Roman" w:hAnsi="Times New Roman"/>
          <w:i w:val="0"/>
          <w:sz w:val="28"/>
        </w:rPr>
        <w:t>, которые давно применяются молодёжью в других сферах жизни.</w:t>
      </w:r>
      <w:r>
        <w:rPr>
          <w:rFonts w:ascii="Times New Roman" w:hAnsi="Times New Roman"/>
          <w:i w:val="0"/>
          <w:color w:val="000000"/>
          <w:sz w:val="28"/>
        </w:rPr>
        <w:t xml:space="preserve"> </w:t>
      </w:r>
    </w:p>
    <w:p w14:paraId="0E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 этих позиций, актуальным является о</w:t>
      </w:r>
      <w:r>
        <w:rPr>
          <w:rFonts w:ascii="Times New Roman" w:hAnsi="Times New Roman"/>
          <w:sz w:val="28"/>
        </w:rPr>
        <w:t xml:space="preserve">риентация образовательного процесса обучения и его результата на цели, ценности и смыслы, в том числе личностные. </w:t>
      </w:r>
      <w:r>
        <w:rPr>
          <w:rFonts w:ascii="Times New Roman" w:hAnsi="Times New Roman"/>
          <w:sz w:val="28"/>
        </w:rPr>
        <w:t xml:space="preserve">Одним из способов формирования у студентов личностных смыслов профессиональной деятельности является внедрение в систему высшего образования персонализированного подхода, обеспечивающего </w:t>
      </w:r>
      <w:r>
        <w:rPr>
          <w:rFonts w:ascii="Times New Roman" w:hAnsi="Times New Roman"/>
          <w:color w:val="000000"/>
          <w:sz w:val="28"/>
        </w:rPr>
        <w:t xml:space="preserve">создание субъекту дидактических условий для </w:t>
      </w:r>
      <w:r>
        <w:rPr>
          <w:rFonts w:ascii="Times New Roman" w:hAnsi="Times New Roman"/>
          <w:color w:val="000000"/>
          <w:sz w:val="28"/>
        </w:rPr>
        <w:t xml:space="preserve">самоопределения </w:t>
      </w:r>
      <w:r>
        <w:rPr>
          <w:rFonts w:ascii="Times New Roman" w:hAnsi="Times New Roman"/>
          <w:color w:val="000000"/>
          <w:sz w:val="28"/>
        </w:rPr>
        <w:t xml:space="preserve">в процессе </w:t>
      </w:r>
      <w:r>
        <w:rPr>
          <w:rFonts w:ascii="Times New Roman" w:hAnsi="Times New Roman"/>
          <w:b w:val="0"/>
          <w:color w:val="000000"/>
          <w:sz w:val="28"/>
        </w:rPr>
        <w:t>принятия решения</w:t>
      </w:r>
      <w:r>
        <w:rPr>
          <w:rFonts w:ascii="Times New Roman" w:hAnsi="Times New Roman"/>
          <w:color w:val="000000"/>
          <w:sz w:val="28"/>
        </w:rPr>
        <w:t xml:space="preserve"> соответственно индивидуальным предпочтениям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то же время </w:t>
      </w:r>
      <w:r>
        <w:rPr>
          <w:rFonts w:ascii="Times New Roman" w:hAnsi="Times New Roman"/>
          <w:sz w:val="28"/>
        </w:rPr>
        <w:t xml:space="preserve">персонализация обучения должна </w:t>
      </w:r>
      <w:r>
        <w:rPr>
          <w:rFonts w:ascii="Times New Roman" w:hAnsi="Times New Roman"/>
          <w:sz w:val="28"/>
        </w:rPr>
        <w:t>включать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реализацию командных стратегий</w:t>
      </w:r>
      <w:r>
        <w:rPr>
          <w:rFonts w:ascii="Times New Roman" w:hAnsi="Times New Roman"/>
          <w:sz w:val="28"/>
        </w:rPr>
        <w:t xml:space="preserve"> и направленность на саморазвитие в процессе профессиональной деятельности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Персонализированный подход должен обеспечить подготовку специалиста-созидателя,</w:t>
      </w:r>
      <w:r>
        <w:rPr>
          <w:rFonts w:ascii="Times New Roman" w:hAnsi="Times New Roman"/>
          <w:sz w:val="28"/>
        </w:rPr>
        <w:t xml:space="preserve"> способного привнести и наилучшим образом использовать </w:t>
      </w:r>
      <w:r>
        <w:rPr>
          <w:rFonts w:ascii="Times New Roman" w:hAnsi="Times New Roman"/>
          <w:sz w:val="28"/>
        </w:rPr>
        <w:t>свои</w:t>
      </w:r>
      <w:r>
        <w:rPr>
          <w:rFonts w:ascii="Times New Roman" w:hAnsi="Times New Roman"/>
          <w:sz w:val="28"/>
        </w:rPr>
        <w:t xml:space="preserve"> личностные, профессиона</w:t>
      </w:r>
      <w:r>
        <w:rPr>
          <w:rFonts w:ascii="Times New Roman" w:hAnsi="Times New Roman"/>
          <w:sz w:val="28"/>
        </w:rPr>
        <w:t xml:space="preserve">льные качеств, </w:t>
      </w:r>
      <w:r>
        <w:rPr>
          <w:rFonts w:ascii="Times New Roman" w:hAnsi="Times New Roman"/>
          <w:color w:val="202124"/>
          <w:sz w:val="28"/>
        </w:rPr>
        <w:t>soft</w:t>
      </w:r>
      <w:r>
        <w:rPr>
          <w:rFonts w:ascii="Times New Roman" w:hAnsi="Times New Roman"/>
          <w:color w:val="202124"/>
          <w:sz w:val="28"/>
        </w:rPr>
        <w:t xml:space="preserve"> </w:t>
      </w:r>
      <w:r>
        <w:rPr>
          <w:rFonts w:ascii="Times New Roman" w:hAnsi="Times New Roman"/>
          <w:color w:val="202124"/>
          <w:sz w:val="28"/>
        </w:rPr>
        <w:t>skills</w:t>
      </w:r>
      <w:r>
        <w:rPr>
          <w:rFonts w:ascii="Times New Roman" w:hAnsi="Times New Roman"/>
          <w:color w:val="20212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color w:val="5F6368"/>
          <w:sz w:val="28"/>
        </w:rPr>
        <w:t>hard</w:t>
      </w:r>
      <w:r>
        <w:rPr>
          <w:rFonts w:ascii="Times New Roman" w:hAnsi="Times New Roman"/>
          <w:color w:val="5F6368"/>
          <w:sz w:val="28"/>
        </w:rPr>
        <w:t xml:space="preserve"> </w:t>
      </w:r>
      <w:r>
        <w:rPr>
          <w:rFonts w:ascii="Times New Roman" w:hAnsi="Times New Roman"/>
          <w:color w:val="5F6368"/>
          <w:sz w:val="28"/>
        </w:rPr>
        <w:t>skills</w:t>
      </w:r>
      <w:r>
        <w:rPr>
          <w:rFonts w:ascii="Times New Roman" w:hAnsi="Times New Roman"/>
          <w:color w:val="4D5156"/>
          <w:sz w:val="28"/>
        </w:rPr>
        <w:t> </w:t>
      </w:r>
      <w:r>
        <w:rPr>
          <w:rFonts w:ascii="Times New Roman" w:hAnsi="Times New Roman"/>
          <w:sz w:val="28"/>
        </w:rPr>
        <w:t>в командной работе (в том числе специалистов разных профилей).</w:t>
      </w:r>
    </w:p>
    <w:p w14:paraId="0F000000">
      <w:pPr>
        <w:tabs>
          <w:tab w:leader="none" w:pos="267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реализация персонализированного подхода обеспечивается формированием</w:t>
      </w:r>
      <w:r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 xml:space="preserve">теллектуально-информационной среды, создающей единое представление о конструировании взаимосвязей между принятыми </w:t>
      </w:r>
      <w:r>
        <w:rPr>
          <w:rFonts w:ascii="Times New Roman" w:hAnsi="Times New Roman"/>
          <w:sz w:val="28"/>
        </w:rPr>
        <w:t xml:space="preserve">субъектом деятельности </w:t>
      </w:r>
      <w:r>
        <w:rPr>
          <w:rFonts w:ascii="Times New Roman" w:hAnsi="Times New Roman"/>
          <w:sz w:val="28"/>
        </w:rPr>
        <w:t xml:space="preserve">решениями, </w:t>
      </w:r>
      <w:r>
        <w:rPr>
          <w:rFonts w:ascii="Times New Roman" w:hAnsi="Times New Roman"/>
          <w:sz w:val="28"/>
        </w:rPr>
        <w:t>реальной средой деятельности и продуктом деятельности</w:t>
      </w:r>
      <w:r>
        <w:rPr>
          <w:rFonts w:ascii="Times New Roman" w:hAnsi="Times New Roman"/>
          <w:sz w:val="28"/>
        </w:rPr>
        <w:t xml:space="preserve"> в процессе изучения трансдисциплины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[4]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Конструирование востребованных свойств продукта деятельности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[2]</w:t>
      </w:r>
      <w:r>
        <w:rPr>
          <w:rFonts w:ascii="Times New Roman" w:hAnsi="Times New Roman"/>
          <w:sz w:val="28"/>
        </w:rPr>
        <w:t xml:space="preserve">. </w:t>
      </w:r>
    </w:p>
    <w:p w14:paraId="10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Трансдисциплина</w:t>
      </w:r>
      <w:r>
        <w:rPr>
          <w:rFonts w:ascii="Times New Roman" w:hAnsi="Times New Roman"/>
          <w:sz w:val="28"/>
        </w:rPr>
        <w:t xml:space="preserve"> «Конструирование востребованных свой</w:t>
      </w:r>
      <w:r>
        <w:rPr>
          <w:rFonts w:ascii="Times New Roman" w:hAnsi="Times New Roman"/>
          <w:sz w:val="28"/>
        </w:rPr>
        <w:t>ств пр</w:t>
      </w:r>
      <w:r>
        <w:rPr>
          <w:rFonts w:ascii="Times New Roman" w:hAnsi="Times New Roman"/>
          <w:sz w:val="28"/>
        </w:rPr>
        <w:t xml:space="preserve">одукта деятельности» легко встраивается в любую систему обучения, образовательную программу, обеспечивая при этом возможность реализации студентами (специалистами) продуктивной осознанной созидательной деятельности в </w:t>
      </w:r>
      <w:r>
        <w:rPr>
          <w:rFonts w:ascii="Times New Roman" w:hAnsi="Times New Roman"/>
          <w:b w:val="0"/>
          <w:sz w:val="28"/>
        </w:rPr>
        <w:t>условиях глобальной цифров</w:t>
      </w:r>
      <w:r>
        <w:rPr>
          <w:rFonts w:ascii="Times New Roman" w:hAnsi="Times New Roman"/>
          <w:b w:val="0"/>
          <w:sz w:val="28"/>
        </w:rPr>
        <w:t>ой трансформации</w:t>
      </w:r>
      <w:r>
        <w:rPr>
          <w:rFonts w:ascii="Times New Roman" w:hAnsi="Times New Roman"/>
          <w:b w:val="0"/>
          <w:sz w:val="28"/>
        </w:rPr>
        <w:t>.</w:t>
      </w:r>
    </w:p>
    <w:p w14:paraId="11000000">
      <w:pPr>
        <w:tabs>
          <w:tab w:leader="none" w:pos="267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Выводы.</w:t>
      </w:r>
    </w:p>
    <w:p w14:paraId="12000000">
      <w:pPr>
        <w:tabs>
          <w:tab w:leader="none" w:pos="267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Подготовка </w:t>
      </w:r>
      <w:r>
        <w:rPr>
          <w:rFonts w:ascii="Times New Roman" w:hAnsi="Times New Roman"/>
          <w:sz w:val="28"/>
        </w:rPr>
        <w:t xml:space="preserve">конкурентоспособных </w:t>
      </w:r>
      <w:r>
        <w:rPr>
          <w:rFonts w:ascii="Times New Roman" w:hAnsi="Times New Roman"/>
          <w:sz w:val="28"/>
        </w:rPr>
        <w:t xml:space="preserve">специалистов – созидателей востребованных технологий и продуктов профессиональной деятельности обусловила внедрение новых дидактических платформ и подходов, обеспечивающих </w:t>
      </w:r>
      <w:r>
        <w:rPr>
          <w:rFonts w:ascii="Times New Roman" w:hAnsi="Times New Roman"/>
          <w:color w:val="000000"/>
          <w:sz w:val="28"/>
        </w:rPr>
        <w:t xml:space="preserve">создание субъекту условий для самоопределения в процессе персонального </w:t>
      </w:r>
      <w:r>
        <w:rPr>
          <w:rFonts w:ascii="Times New Roman" w:hAnsi="Times New Roman"/>
          <w:b w:val="0"/>
          <w:color w:val="000000"/>
          <w:sz w:val="28"/>
        </w:rPr>
        <w:t>принятия решения</w:t>
      </w:r>
      <w:r>
        <w:rPr>
          <w:rFonts w:ascii="Times New Roman" w:hAnsi="Times New Roman"/>
          <w:color w:val="000000"/>
          <w:sz w:val="28"/>
        </w:rPr>
        <w:t xml:space="preserve"> соответственно индивидуальным предпочтениям, а также безбарьерную реализацию командной деятельности и стратегий. </w:t>
      </w:r>
    </w:p>
    <w:p w14:paraId="13000000">
      <w:pPr>
        <w:tabs>
          <w:tab w:leader="none" w:pos="2672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Введение в учебный план подготовки специалистов в вузах </w:t>
      </w:r>
      <w:r>
        <w:rPr>
          <w:rFonts w:ascii="Times New Roman" w:hAnsi="Times New Roman"/>
          <w:sz w:val="28"/>
        </w:rPr>
        <w:t xml:space="preserve">трансдисциплины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Конструирование востребованных свойств продукта деятельности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станет основой для использования новых форматов и колоссального разнообразия цифровых возможностей при обучении в вузе, а затем в реальной профессиональной деятельности.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tabs>
          <w:tab w:leader="none" w:pos="2672" w:val="left"/>
        </w:tabs>
        <w:spacing w:after="0" w:line="240" w:lineRule="auto"/>
        <w:ind w:hanging="5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Источники и литература.</w:t>
      </w:r>
    </w:p>
    <w:p w14:paraId="15000000">
      <w:pPr>
        <w:tabs>
          <w:tab w:leader="none" w:pos="2672" w:val="left"/>
        </w:tabs>
        <w:spacing w:after="0" w:line="240" w:lineRule="auto"/>
        <w:ind w:hanging="5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Мельник Н.М., Нестеренко В.М. Высокотехнологичная педагогика созидания: аксиологический и эволюционно-деятельностный подходы // Научный результат. Педагогика и психология образования. 2019. Т.5. №4. С. 3-15.</w:t>
      </w:r>
    </w:p>
    <w:p w14:paraId="16000000">
      <w:pPr>
        <w:tabs>
          <w:tab w:leader="none" w:pos="2672" w:val="left"/>
        </w:tabs>
        <w:spacing w:after="0" w:line="240" w:lineRule="auto"/>
        <w:ind w:hanging="5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Мельник Н.М., Нестеренко В.М. Трансдисциплинарный подход к подготовке специалиста-созидателя технологических инноваций</w:t>
      </w:r>
      <w:r>
        <w:rPr>
          <w:rFonts w:ascii="Times New Roman" w:hAnsi="Times New Roman"/>
          <w:sz w:val="28"/>
        </w:rPr>
        <w:t xml:space="preserve"> // Научное мнение. 2023. №12. С. 102 - 107.</w:t>
      </w:r>
    </w:p>
    <w:p w14:paraId="17000000">
      <w:pPr>
        <w:tabs>
          <w:tab w:leader="none" w:pos="2672" w:val="left"/>
        </w:tabs>
        <w:spacing w:after="0" w:line="240" w:lineRule="auto"/>
        <w:ind w:hanging="5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Никитина Д.О. </w:t>
      </w:r>
      <w:r>
        <w:rPr>
          <w:rFonts w:ascii="Times New Roman" w:hAnsi="Times New Roman"/>
          <w:sz w:val="28"/>
        </w:rPr>
        <w:t>Поколение Z: особенности и характеристики // Социология. 2021. № 3. С. 136-140.</w:t>
      </w:r>
    </w:p>
    <w:p w14:paraId="18000000">
      <w:pPr>
        <w:tabs>
          <w:tab w:leader="none" w:pos="2672" w:val="left"/>
        </w:tabs>
        <w:spacing w:after="0" w:line="240" w:lineRule="auto"/>
        <w:ind w:hanging="5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Салтыков </w:t>
      </w:r>
      <w:r>
        <w:rPr>
          <w:rFonts w:ascii="Times New Roman" w:hAnsi="Times New Roman"/>
          <w:sz w:val="28"/>
        </w:rPr>
        <w:t>С.А.</w:t>
      </w:r>
      <w:r>
        <w:rPr>
          <w:rFonts w:ascii="Times New Roman" w:hAnsi="Times New Roman"/>
          <w:sz w:val="28"/>
        </w:rPr>
        <w:t xml:space="preserve">, Новиков </w:t>
      </w:r>
      <w:r>
        <w:rPr>
          <w:rFonts w:ascii="Times New Roman" w:hAnsi="Times New Roman"/>
          <w:sz w:val="28"/>
        </w:rPr>
        <w:t>Д.А.</w:t>
      </w:r>
      <w:r>
        <w:rPr>
          <w:rFonts w:ascii="Times New Roman" w:hAnsi="Times New Roman"/>
          <w:sz w:val="28"/>
        </w:rPr>
        <w:t xml:space="preserve">, Русяева </w:t>
      </w:r>
      <w:r>
        <w:rPr>
          <w:rFonts w:ascii="Times New Roman" w:hAnsi="Times New Roman"/>
          <w:sz w:val="28"/>
        </w:rPr>
        <w:t xml:space="preserve">Е.Ю. </w:t>
      </w:r>
      <w:r>
        <w:rPr>
          <w:rFonts w:ascii="Times New Roman" w:hAnsi="Times New Roman"/>
          <w:sz w:val="28"/>
        </w:rPr>
        <w:t>Теория междисциплинарности</w:t>
      </w:r>
      <w:r>
        <w:rPr>
          <w:rFonts w:ascii="Times New Roman" w:hAnsi="Times New Roman"/>
          <w:sz w:val="28"/>
        </w:rPr>
        <w:t xml:space="preserve"> // Философия. 2017. № 3(74). С. 3-16.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376092"/>
      <w:sz w:val="28"/>
    </w:rPr>
  </w:style>
  <w:style w:styleId="Style_13" w:type="paragraph">
    <w:name w:val="Hyperlink"/>
    <w:basedOn w:val="Style_7"/>
    <w:link w:val="Style_13_ch"/>
    <w:rPr>
      <w:color w:themeColor="hyperlink" w:val="0000FF"/>
      <w:u w:val="single"/>
    </w:rPr>
  </w:style>
  <w:style w:styleId="Style_13_ch" w:type="character">
    <w:name w:val="Hyperlink"/>
    <w:basedOn w:val="Style_7_ch"/>
    <w:link w:val="Style_1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FollowedHyperlink"/>
    <w:basedOn w:val="Style_7"/>
    <w:link w:val="Style_23_ch"/>
    <w:rPr>
      <w:color w:themeColor="followedHyperlink" w:val="800080"/>
      <w:u w:val="single"/>
    </w:rPr>
  </w:style>
  <w:style w:styleId="Style_23_ch" w:type="character">
    <w:name w:val="FollowedHyperlink"/>
    <w:basedOn w:val="Style_7_ch"/>
    <w:link w:val="Style_23"/>
    <w:rPr>
      <w:color w:themeColor="followedHyperlink" w:val="800080"/>
      <w:u w:val="single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2024-02-12T11:11:04Z</dcterms:modified>
</cp:coreProperties>
</file>