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Управленческий аппарат французской администрации в Египте</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sz w:val="24"/>
          <w:szCs w:val="24"/>
          <w:rtl w:val="0"/>
        </w:rPr>
        <w:t xml:space="preserve">Ансимов Даниил Александрович</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Студент,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i w:val="1"/>
          <w:color w:val="000000"/>
          <w:sz w:val="24"/>
          <w:szCs w:val="24"/>
          <w:rtl w:val="0"/>
        </w:rPr>
        <w:t xml:space="preserve"> курс магистратуры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sz w:val="24"/>
          <w:szCs w:val="24"/>
          <w:rtl w:val="0"/>
        </w:rPr>
        <w:t xml:space="preserve">Южный федеральный университет</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Институт </w:t>
      </w:r>
      <w:r w:rsidDel="00000000" w:rsidR="00000000" w:rsidRPr="00000000">
        <w:rPr>
          <w:rFonts w:ascii="Times New Roman" w:cs="Times New Roman" w:eastAsia="Times New Roman" w:hAnsi="Times New Roman"/>
          <w:i w:val="1"/>
          <w:sz w:val="24"/>
          <w:szCs w:val="24"/>
          <w:rtl w:val="0"/>
        </w:rPr>
        <w:t xml:space="preserve">истории и международных отношений</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Ростов-на-Дону</w:t>
      </w:r>
      <w:r w:rsidDel="00000000" w:rsidR="00000000" w:rsidRPr="00000000">
        <w:rPr>
          <w:rFonts w:ascii="Times New Roman" w:cs="Times New Roman" w:eastAsia="Times New Roman" w:hAnsi="Times New Roman"/>
          <w:i w:val="1"/>
          <w:color w:val="000000"/>
          <w:sz w:val="24"/>
          <w:szCs w:val="24"/>
          <w:rtl w:val="0"/>
        </w:rPr>
        <w:t xml:space="preserve">, Россия</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sz w:val="24"/>
          <w:szCs w:val="24"/>
          <w:rtl w:val="0"/>
        </w:rPr>
        <w:t xml:space="preserve">E–mail: ansimovhist@gmail.com</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Египетская Экспедиция Бонапарта является одним из самых интересных примеров межцивилизационного контакта в истории человечества, поэтому с самого своего момента на нее обращено множество взглядов как специалистов историков, так и обывателей. Изучением данного периода в Истории Египта на сегодняшний день занимается целый ряд специалистов. Отечественные исследователи рассмотрели его под множеством различных точек зрения. Большое количество работ по этой теме написано Кириллиной С.А., Петруниной Ж.В, Чудиновым А.В., Прусской Е.А. и еще целым рядом авторов. Круг рассматриваемых ими проблем очень широк, в том числе есть и те, что напрямую пересекаются с проблематикой данного исследования, например статья Кириллиной «Система управления и мусульманское судопроизводство Египта в период экспедиции Наполеона I Бонапарта (1798-1801)».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Однако в данном исследовании хотелось бы сделать акцент на проблематике характера управленческого аппарата в Египте этого периода. Его особенностях и отличиях от классической оккупационной администрации, множество коих будет позже создано в различных странах в эпоху французского колониализма.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Основным органом управления Египтом стал центральный Диван в Каире, который сочетал в себе функции всех трех ветвей власти. его аналоги были созданы также и в других административно-территориальных единицах. «Количество провинций, объединенных в восемь округов, колебалось от 14 до 18. В самостоятельные административно-территориальные единицы были выделены города Розетта и Дамиетта [Кириллина, 1991, с.130]». В тексте приказа, который приводит Бурьенн четко описаны задачи этих органов: «блюсти выгоды своей области и сообщать мне все могущие возникнуть жалобы, препятствовать войне деревень между собою, надзирать за негодяями, наказывать их требуя для сего военной помощи от Французского Коменданта, и вразумлять народ всякий раз, как сие окажется нужным [Бурьенн c.116]»</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Однако Наполеон довольно быстро понял, что такие подачки местным традициям не смогут расположить к нему большинство населения, очень четко это показало первое Каирское восстание. Одной из главных задач в получении контроля над Египтом Бонапарт видит подчинение арабов-бедуинов. Как одно из необходимых действия для достижения этого результата он выделяет: «создать большую администрацию и суд для рассмотрения дел, наказания и наблюдения за кочевыми племенами [Наполеон, 1956, с.410]».</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Кроме диванов, в судебную систему был включен также и традиционный шариатский суд, так Петрунина отмечает: «В рамках мероприятий французов, направленных на сближение с египетским мусульманским духовенством, постепенно осуществлялась замена кади, являвшихся ставленниками турков, на шариатских судей - египтян. [Петрунина, 2008, с.118]».</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вопросе исполнительной власти отдельно стоит выделить полицейские силы, которые выполняли очень широкий спектр задач, так уже после отъезда Бонапарта, когда в Египте распространилась чума, они обеспечивали карантин. Ал-Джабарти пишет: «Полицейские обязаны производить обследования и вести наблюдения за этой губительной болезнью, чтобы уберечь от нее жителей и: предотвратить нарушение приказа. Салам [ал-Джабарти, с.163]»</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Подводя итоги, необходимо сказать, что управленческая политика французов в Египте носит в себе двойственный характер. Она одновременно должна была как благорасположить египтян к французам, так и выполнять чисто утилитарные задачи контроля и подчинения местного населения, сбора налогов, репрессивного аппарата, религиозной пропаганды и т.д.. Если говорить об ее результатах, то тут присутствуют различные точки зрения, так Е.А. Прусская пишет: «такая политика, тем не менее, не увенчалась успехом – египтяне, несмотря на все ухищрения оккупантов, воспринимали французов как чужаков и иноверцев [Прусская, с.37]. Однако, по мнению автора данного исследования, действия администрации достигали своих непосредственных целей, Египет удерживался в относительном подчинении, система относительно работала вплоть до окончательной эвакуации французов из Египта. Однако методы, которыми проводились эти действия, особенно после отбытия Наполеона из Египта никак кроме оккупацией назвать невозможно.</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Источники и литература</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Абд ар-Рахман ал-Джабарти, Египет в период Экспедиции Бонапарта (1798-1801). — М.: Издательство восточной литературы, 1962.</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Бурьенн, Л</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Ф</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де </w:t>
      </w:r>
      <w:r w:rsidDel="00000000" w:rsidR="00000000" w:rsidRPr="00000000">
        <w:rPr>
          <w:rFonts w:ascii="Times New Roman" w:cs="Times New Roman" w:eastAsia="Times New Roman" w:hAnsi="Times New Roman"/>
          <w:sz w:val="24"/>
          <w:szCs w:val="24"/>
          <w:rtl w:val="0"/>
        </w:rPr>
        <w:t xml:space="preserve">Записки г. Буриенна, государственного министра о Наполеоне, директории, консульстве, Империи и восстановлении Бурбонов / пер. с фр. С. де Шаплет. - Санкт-Петербург : тип. Штаба Отд. корпуса вн. стражи, 1834-1836.</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Наполеон Бонапарт. Избранные произведения. — М.: Воениздат, 1956.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Кириллина, С.А. Система управления и мусульманское судопроизводство Египта в период экспедиции Наполеона I Бонапарта (1798-1801) / С. А. Кириллина, М. Г. Рябков //. Восток в Новое время : Экономика, Государственный строй. – Москва : Наука, Главная редакция восточной литературы, 1991. – С. 129-145.</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Петрунина Ж.В. Египетский поход Наполеона: опыт европейского направления на Ближнем Востоке // Ученые записки Российского государственного социального университета. Серия "История. Исторические науки". 2008. №1(57). C. 115-122.</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Прусская Е.А. Французская экспедиция в Египет 1798-1801 гг.: взаимное восприятие двух цивилизаций. - М.: РОССПЭН.</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sz w:val="24"/>
          <w:szCs w:val="24"/>
        </w:rPr>
      </w:pPr>
      <w:r w:rsidDel="00000000" w:rsidR="00000000" w:rsidRPr="00000000">
        <w:rPr>
          <w:rtl w:val="0"/>
        </w:rPr>
      </w:r>
    </w:p>
    <w:sectPr>
      <w:pgSz w:h="16838" w:w="11906" w:orient="portrait"/>
      <w:pgMar w:bottom="1134" w:top="1134" w:left="1361" w:right="136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