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971F" w14:textId="77777777" w:rsidR="00EA421C" w:rsidRPr="00B51694" w:rsidRDefault="00EA421C" w:rsidP="00EA42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he-IL"/>
        </w:rPr>
      </w:pPr>
      <w:r w:rsidRPr="00B51694">
        <w:rPr>
          <w:rFonts w:ascii="Times New Roman" w:hAnsi="Times New Roman" w:cs="Times New Roman"/>
          <w:b/>
          <w:bCs/>
          <w:kern w:val="0"/>
          <w:sz w:val="28"/>
          <w:szCs w:val="28"/>
          <w:lang w:bidi="he-IL"/>
        </w:rPr>
        <w:t>Особенности взаимодействия Израиля и ОАЭ в 2020-х гг.</w:t>
      </w:r>
    </w:p>
    <w:p w14:paraId="33F96916" w14:textId="77777777" w:rsidR="00EA421C" w:rsidRPr="00B51694" w:rsidRDefault="00EA421C" w:rsidP="00EA42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he-IL"/>
        </w:rPr>
      </w:pPr>
      <w:r w:rsidRPr="00B51694">
        <w:rPr>
          <w:rFonts w:ascii="Times New Roman" w:hAnsi="Times New Roman" w:cs="Times New Roman"/>
          <w:b/>
          <w:bCs/>
          <w:kern w:val="0"/>
          <w:sz w:val="28"/>
          <w:szCs w:val="28"/>
          <w:lang w:bidi="he-IL"/>
        </w:rPr>
        <w:t>Кудеяров М. Л.</w:t>
      </w:r>
    </w:p>
    <w:p w14:paraId="02414F55" w14:textId="77777777" w:rsidR="00EA421C" w:rsidRPr="00B51694" w:rsidRDefault="00B51694" w:rsidP="00EA42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  <w:lang w:bidi="he-IL"/>
        </w:rPr>
        <w:t>Студент</w:t>
      </w:r>
    </w:p>
    <w:p w14:paraId="1E8D174B" w14:textId="77777777" w:rsidR="00EA421C" w:rsidRPr="00B51694" w:rsidRDefault="00EA421C" w:rsidP="00EA42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  <w:lang w:bidi="he-IL"/>
        </w:rPr>
      </w:pPr>
      <w:r w:rsidRPr="00B51694">
        <w:rPr>
          <w:rFonts w:ascii="Times New Roman" w:hAnsi="Times New Roman" w:cs="Times New Roman"/>
          <w:i/>
          <w:iCs/>
          <w:kern w:val="0"/>
          <w:sz w:val="28"/>
          <w:szCs w:val="28"/>
          <w:lang w:bidi="he-IL"/>
        </w:rPr>
        <w:t xml:space="preserve">Московский государственный университет имени М.В. Ломоносова, </w:t>
      </w:r>
    </w:p>
    <w:p w14:paraId="25C3608E" w14:textId="77777777" w:rsidR="00EA421C" w:rsidRPr="00B51694" w:rsidRDefault="00EA421C" w:rsidP="00EA42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  <w:lang w:bidi="he-IL"/>
        </w:rPr>
      </w:pPr>
      <w:r w:rsidRPr="00B51694">
        <w:rPr>
          <w:rFonts w:ascii="Times New Roman" w:hAnsi="Times New Roman" w:cs="Times New Roman"/>
          <w:i/>
          <w:iCs/>
          <w:kern w:val="0"/>
          <w:sz w:val="28"/>
          <w:szCs w:val="28"/>
          <w:lang w:bidi="he-IL"/>
        </w:rPr>
        <w:t>Институт стран Азии и Африки, Москва, Россия</w:t>
      </w:r>
    </w:p>
    <w:p w14:paraId="0EF15305" w14:textId="375AF0A1" w:rsidR="00EA421C" w:rsidRDefault="00EA421C" w:rsidP="008711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  <w:lang w:val="en-US" w:bidi="he-IL"/>
        </w:rPr>
      </w:pPr>
      <w:r w:rsidRPr="00B44ACA">
        <w:rPr>
          <w:rFonts w:ascii="Times New Roman" w:hAnsi="Times New Roman" w:cs="Times New Roman"/>
          <w:i/>
          <w:iCs/>
          <w:kern w:val="0"/>
          <w:sz w:val="28"/>
          <w:szCs w:val="28"/>
          <w:lang w:val="en-US" w:bidi="he-IL"/>
        </w:rPr>
        <w:t xml:space="preserve">E-mail: </w:t>
      </w:r>
      <w:hyperlink r:id="rId8" w:history="1">
        <w:r w:rsidR="008711EA" w:rsidRPr="00C4098A">
          <w:rPr>
            <w:rStyle w:val="a7"/>
            <w:rFonts w:ascii="Times New Roman" w:hAnsi="Times New Roman" w:cs="Times New Roman"/>
            <w:i/>
            <w:iCs/>
            <w:kern w:val="0"/>
            <w:sz w:val="28"/>
            <w:szCs w:val="28"/>
            <w:lang w:val="en-US" w:bidi="he-IL"/>
          </w:rPr>
          <w:t>mark.kudeyarov@mail.ru</w:t>
        </w:r>
      </w:hyperlink>
    </w:p>
    <w:p w14:paraId="40862877" w14:textId="77777777" w:rsidR="008711EA" w:rsidRPr="008711EA" w:rsidRDefault="008711EA" w:rsidP="008711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  <w:lang w:val="en-US" w:bidi="he-IL"/>
        </w:rPr>
      </w:pPr>
    </w:p>
    <w:p w14:paraId="5B0A9E90" w14:textId="190A4B12" w:rsidR="006C130A" w:rsidRPr="00875FD0" w:rsidRDefault="009F48DB" w:rsidP="00875FD0">
      <w:pPr>
        <w:pStyle w:val="11"/>
        <w:spacing w:after="0" w:line="240" w:lineRule="auto"/>
        <w:ind w:firstLine="708"/>
        <w:rPr>
          <w:sz w:val="24"/>
          <w:szCs w:val="24"/>
          <w:shd w:val="clear" w:color="auto" w:fill="FFFFFF"/>
        </w:rPr>
      </w:pPr>
      <w:r w:rsidRPr="00875FD0">
        <w:rPr>
          <w:rFonts w:ascii="Times New Roman" w:hAnsi="Times New Roman" w:cs="Times New Roman"/>
          <w:kern w:val="0"/>
          <w:sz w:val="24"/>
          <w:szCs w:val="24"/>
          <w:lang w:bidi="he-IL"/>
        </w:rPr>
        <w:t xml:space="preserve">ОАЭ стали третьим арабским государством, которые официально нормализовали свои отношения с Государством Израиль. </w:t>
      </w:r>
      <w:r w:rsidR="00B644F8">
        <w:rPr>
          <w:sz w:val="24"/>
          <w:szCs w:val="24"/>
          <w:shd w:val="clear" w:color="auto" w:fill="FFFFFF"/>
        </w:rPr>
        <w:t>Израильско-эмиратские</w:t>
      </w:r>
      <w:r w:rsidRPr="00875FD0">
        <w:rPr>
          <w:sz w:val="24"/>
          <w:szCs w:val="24"/>
          <w:shd w:val="clear" w:color="auto" w:fill="FFFFFF"/>
        </w:rPr>
        <w:t xml:space="preserve"> отношения были </w:t>
      </w:r>
      <w:r w:rsidR="00842961">
        <w:rPr>
          <w:sz w:val="24"/>
          <w:szCs w:val="24"/>
          <w:shd w:val="clear" w:color="auto" w:fill="FFFFFF"/>
        </w:rPr>
        <w:t>«</w:t>
      </w:r>
      <w:r w:rsidR="000B74DE">
        <w:rPr>
          <w:sz w:val="24"/>
          <w:szCs w:val="24"/>
          <w:shd w:val="clear" w:color="auto" w:fill="FFFFFF"/>
        </w:rPr>
        <w:t>прохладными</w:t>
      </w:r>
      <w:r w:rsidR="00842961">
        <w:rPr>
          <w:sz w:val="24"/>
          <w:szCs w:val="24"/>
          <w:shd w:val="clear" w:color="auto" w:fill="FFFFFF"/>
        </w:rPr>
        <w:t>» в</w:t>
      </w:r>
      <w:r w:rsidRPr="00875FD0">
        <w:rPr>
          <w:sz w:val="24"/>
          <w:szCs w:val="24"/>
          <w:shd w:val="clear" w:color="auto" w:fill="FFFFFF"/>
        </w:rPr>
        <w:t xml:space="preserve"> течение долг</w:t>
      </w:r>
      <w:r w:rsidR="00D50924">
        <w:rPr>
          <w:sz w:val="24"/>
          <w:szCs w:val="24"/>
          <w:shd w:val="clear" w:color="auto" w:fill="FFFFFF"/>
        </w:rPr>
        <w:t xml:space="preserve">ого </w:t>
      </w:r>
      <w:r w:rsidR="007B0D1C">
        <w:rPr>
          <w:sz w:val="24"/>
          <w:szCs w:val="24"/>
          <w:shd w:val="clear" w:color="auto" w:fill="FFFFFF"/>
        </w:rPr>
        <w:t xml:space="preserve">периода </w:t>
      </w:r>
      <w:r w:rsidR="00D50924">
        <w:rPr>
          <w:sz w:val="24"/>
          <w:szCs w:val="24"/>
          <w:shd w:val="clear" w:color="auto" w:fill="FFFFFF"/>
        </w:rPr>
        <w:t>времени.</w:t>
      </w:r>
      <w:r w:rsidRPr="00875FD0">
        <w:rPr>
          <w:sz w:val="24"/>
          <w:szCs w:val="24"/>
          <w:shd w:val="clear" w:color="auto" w:fill="FFFFFF"/>
        </w:rPr>
        <w:t xml:space="preserve"> Позиция </w:t>
      </w:r>
      <w:r w:rsidR="00842961">
        <w:rPr>
          <w:sz w:val="24"/>
          <w:szCs w:val="24"/>
          <w:shd w:val="clear" w:color="auto" w:fill="FFFFFF"/>
        </w:rPr>
        <w:t xml:space="preserve">ОАЭ </w:t>
      </w:r>
      <w:r w:rsidRPr="00875FD0">
        <w:rPr>
          <w:sz w:val="24"/>
          <w:szCs w:val="24"/>
          <w:shd w:val="clear" w:color="auto" w:fill="FFFFFF"/>
        </w:rPr>
        <w:t xml:space="preserve">была под </w:t>
      </w:r>
      <w:r w:rsidR="004C30D7">
        <w:rPr>
          <w:sz w:val="24"/>
          <w:szCs w:val="24"/>
          <w:shd w:val="clear" w:color="auto" w:fill="FFFFFF"/>
        </w:rPr>
        <w:t xml:space="preserve">воздействием </w:t>
      </w:r>
      <w:r w:rsidRPr="00875FD0">
        <w:rPr>
          <w:sz w:val="24"/>
          <w:szCs w:val="24"/>
          <w:shd w:val="clear" w:color="auto" w:fill="FFFFFF"/>
        </w:rPr>
        <w:t>общеарабск</w:t>
      </w:r>
      <w:r w:rsidR="004C30D7">
        <w:rPr>
          <w:sz w:val="24"/>
          <w:szCs w:val="24"/>
          <w:shd w:val="clear" w:color="auto" w:fill="FFFFFF"/>
        </w:rPr>
        <w:t>ого нарратива</w:t>
      </w:r>
      <w:r w:rsidRPr="00875FD0">
        <w:rPr>
          <w:sz w:val="24"/>
          <w:szCs w:val="24"/>
          <w:shd w:val="clear" w:color="auto" w:fill="FFFFFF"/>
        </w:rPr>
        <w:t xml:space="preserve"> и никак не отличалась от позиций, отраженных в документах заседаний Л</w:t>
      </w:r>
      <w:r w:rsidR="004C30D7">
        <w:rPr>
          <w:sz w:val="24"/>
          <w:szCs w:val="24"/>
          <w:shd w:val="clear" w:color="auto" w:fill="FFFFFF"/>
        </w:rPr>
        <w:t>иги арабских государств</w:t>
      </w:r>
      <w:r w:rsidRPr="00875FD0">
        <w:rPr>
          <w:rStyle w:val="a6"/>
          <w:sz w:val="24"/>
          <w:szCs w:val="24"/>
          <w:shd w:val="clear" w:color="auto" w:fill="FFFFFF"/>
        </w:rPr>
        <w:footnoteReference w:id="1"/>
      </w:r>
      <w:r w:rsidRPr="00875FD0">
        <w:rPr>
          <w:sz w:val="24"/>
          <w:szCs w:val="24"/>
          <w:shd w:val="clear" w:color="auto" w:fill="FFFFFF"/>
        </w:rPr>
        <w:t xml:space="preserve">. </w:t>
      </w:r>
      <w:r w:rsidR="000B74DE">
        <w:rPr>
          <w:sz w:val="24"/>
          <w:szCs w:val="24"/>
          <w:shd w:val="clear" w:color="auto" w:fill="FFFFFF"/>
        </w:rPr>
        <w:t>Так,</w:t>
      </w:r>
      <w:r w:rsidR="003F083E">
        <w:rPr>
          <w:sz w:val="24"/>
          <w:szCs w:val="24"/>
          <w:shd w:val="clear" w:color="auto" w:fill="FFFFFF"/>
        </w:rPr>
        <w:t xml:space="preserve"> Израиль</w:t>
      </w:r>
      <w:r w:rsidRPr="00875FD0">
        <w:rPr>
          <w:sz w:val="24"/>
          <w:szCs w:val="24"/>
          <w:shd w:val="clear" w:color="auto" w:fill="FFFFFF"/>
        </w:rPr>
        <w:t xml:space="preserve"> позиционировал</w:t>
      </w:r>
      <w:r w:rsidR="003F083E">
        <w:rPr>
          <w:sz w:val="24"/>
          <w:szCs w:val="24"/>
          <w:shd w:val="clear" w:color="auto" w:fill="FFFFFF"/>
        </w:rPr>
        <w:t>ся</w:t>
      </w:r>
      <w:r w:rsidRPr="00875FD0">
        <w:rPr>
          <w:sz w:val="24"/>
          <w:szCs w:val="24"/>
          <w:shd w:val="clear" w:color="auto" w:fill="FFFFFF"/>
        </w:rPr>
        <w:t>, как враждебное</w:t>
      </w:r>
      <w:r w:rsidR="003F083E">
        <w:rPr>
          <w:sz w:val="24"/>
          <w:szCs w:val="24"/>
          <w:shd w:val="clear" w:color="auto" w:fill="FFFFFF"/>
        </w:rPr>
        <w:t xml:space="preserve"> государство</w:t>
      </w:r>
      <w:r w:rsidRPr="00875FD0">
        <w:rPr>
          <w:sz w:val="24"/>
          <w:szCs w:val="24"/>
          <w:shd w:val="clear" w:color="auto" w:fill="FFFFFF"/>
        </w:rPr>
        <w:t>,</w:t>
      </w:r>
      <w:r w:rsidR="00EF4292">
        <w:rPr>
          <w:sz w:val="24"/>
          <w:szCs w:val="24"/>
          <w:shd w:val="clear" w:color="auto" w:fill="FFFFFF"/>
        </w:rPr>
        <w:t xml:space="preserve"> сближение с которым </w:t>
      </w:r>
      <w:r w:rsidR="00D50924">
        <w:rPr>
          <w:sz w:val="24"/>
          <w:szCs w:val="24"/>
          <w:shd w:val="clear" w:color="auto" w:fill="FFFFFF"/>
        </w:rPr>
        <w:t xml:space="preserve">было </w:t>
      </w:r>
      <w:r w:rsidR="007B0D1C">
        <w:rPr>
          <w:sz w:val="24"/>
          <w:szCs w:val="24"/>
          <w:shd w:val="clear" w:color="auto" w:fill="FFFFFF"/>
        </w:rPr>
        <w:t xml:space="preserve">на тот момент </w:t>
      </w:r>
      <w:r w:rsidR="00D50924">
        <w:rPr>
          <w:sz w:val="24"/>
          <w:szCs w:val="24"/>
          <w:shd w:val="clear" w:color="auto" w:fill="FFFFFF"/>
        </w:rPr>
        <w:t>невозможным</w:t>
      </w:r>
      <w:r w:rsidRPr="00875FD0">
        <w:rPr>
          <w:sz w:val="24"/>
          <w:szCs w:val="24"/>
          <w:shd w:val="clear" w:color="auto" w:fill="FFFFFF"/>
        </w:rPr>
        <w:t xml:space="preserve">. </w:t>
      </w:r>
    </w:p>
    <w:p w14:paraId="4171D98C" w14:textId="77777777" w:rsidR="006C130A" w:rsidRPr="00875FD0" w:rsidRDefault="006C130A" w:rsidP="00875FD0">
      <w:pPr>
        <w:pStyle w:val="11"/>
        <w:spacing w:after="0" w:line="240" w:lineRule="auto"/>
        <w:ind w:firstLine="708"/>
        <w:rPr>
          <w:sz w:val="24"/>
          <w:szCs w:val="24"/>
          <w:shd w:val="clear" w:color="auto" w:fill="FFFFFF"/>
        </w:rPr>
      </w:pPr>
    </w:p>
    <w:p w14:paraId="51BBB29F" w14:textId="552D8DB9" w:rsidR="001A474A" w:rsidRDefault="006C130A" w:rsidP="0010084B">
      <w:pPr>
        <w:pStyle w:val="11"/>
        <w:spacing w:after="0" w:line="240" w:lineRule="auto"/>
        <w:ind w:firstLine="708"/>
        <w:rPr>
          <w:sz w:val="24"/>
          <w:szCs w:val="24"/>
        </w:rPr>
      </w:pPr>
      <w:r w:rsidRPr="00875FD0">
        <w:rPr>
          <w:sz w:val="24"/>
          <w:szCs w:val="24"/>
        </w:rPr>
        <w:t xml:space="preserve">13 августа 2020 г. при участии третьей стороны – Соединенных Штатов Америки было официально объявлено о налаживании отношений между двумя ближневосточными государствами. Отмечалось, что от еврейского государства требуется пауза в </w:t>
      </w:r>
      <w:r w:rsidR="00F03C6F">
        <w:rPr>
          <w:sz w:val="24"/>
          <w:szCs w:val="24"/>
        </w:rPr>
        <w:t>аннексии</w:t>
      </w:r>
      <w:r w:rsidRPr="00875FD0">
        <w:rPr>
          <w:sz w:val="24"/>
          <w:szCs w:val="24"/>
        </w:rPr>
        <w:t xml:space="preserve"> палестинских территорий</w:t>
      </w:r>
      <w:r w:rsidR="00F03C6F">
        <w:rPr>
          <w:sz w:val="24"/>
          <w:szCs w:val="24"/>
        </w:rPr>
        <w:t xml:space="preserve"> на Западном берегу р. Иордан</w:t>
      </w:r>
      <w:r w:rsidRPr="00875FD0">
        <w:rPr>
          <w:sz w:val="24"/>
          <w:szCs w:val="24"/>
        </w:rPr>
        <w:t xml:space="preserve">. </w:t>
      </w:r>
      <w:r w:rsidR="00903B98">
        <w:rPr>
          <w:sz w:val="24"/>
          <w:szCs w:val="24"/>
        </w:rPr>
        <w:t>ОАЭ</w:t>
      </w:r>
      <w:r w:rsidRPr="00875FD0">
        <w:rPr>
          <w:sz w:val="24"/>
          <w:szCs w:val="24"/>
        </w:rPr>
        <w:t xml:space="preserve"> выступили в роли защитника ПНА, а также взяли на себя роль торможения израильской </w:t>
      </w:r>
      <w:r w:rsidR="00181C98">
        <w:rPr>
          <w:sz w:val="24"/>
          <w:szCs w:val="24"/>
        </w:rPr>
        <w:t xml:space="preserve">политики </w:t>
      </w:r>
      <w:r w:rsidRPr="00875FD0">
        <w:rPr>
          <w:sz w:val="24"/>
          <w:szCs w:val="24"/>
        </w:rPr>
        <w:t>аннексии</w:t>
      </w:r>
      <w:r w:rsidR="00EE5670">
        <w:rPr>
          <w:sz w:val="24"/>
          <w:szCs w:val="24"/>
        </w:rPr>
        <w:t xml:space="preserve"> и оккупации</w:t>
      </w:r>
      <w:r w:rsidRPr="00875FD0">
        <w:rPr>
          <w:sz w:val="24"/>
          <w:szCs w:val="24"/>
        </w:rPr>
        <w:t xml:space="preserve">. </w:t>
      </w:r>
      <w:r w:rsidR="004542C6">
        <w:rPr>
          <w:sz w:val="24"/>
          <w:szCs w:val="24"/>
        </w:rPr>
        <w:t>Более того, другим фактором, толкающим ОАЭ на подписание соглашения с Изр</w:t>
      </w:r>
      <w:r w:rsidR="00D63152">
        <w:rPr>
          <w:sz w:val="24"/>
          <w:szCs w:val="24"/>
        </w:rPr>
        <w:t>аилем,</w:t>
      </w:r>
      <w:r w:rsidR="004542C6">
        <w:rPr>
          <w:sz w:val="24"/>
          <w:szCs w:val="24"/>
        </w:rPr>
        <w:t xml:space="preserve"> </w:t>
      </w:r>
      <w:r w:rsidR="00CC072E">
        <w:rPr>
          <w:sz w:val="24"/>
          <w:szCs w:val="24"/>
        </w:rPr>
        <w:t>было усиление Ирана в регионе.</w:t>
      </w:r>
      <w:r w:rsidR="00436F3F">
        <w:rPr>
          <w:sz w:val="24"/>
          <w:szCs w:val="24"/>
        </w:rPr>
        <w:t xml:space="preserve"> Сближение стран Залива с Израилем, во многом, происходило на анти-иранской </w:t>
      </w:r>
      <w:r w:rsidR="00204679">
        <w:rPr>
          <w:sz w:val="24"/>
          <w:szCs w:val="24"/>
        </w:rPr>
        <w:t>почве.</w:t>
      </w:r>
      <w:r w:rsidR="002E7BA2">
        <w:rPr>
          <w:sz w:val="24"/>
          <w:szCs w:val="24"/>
        </w:rPr>
        <w:t xml:space="preserve"> Безусловно, целый комплекс факторов</w:t>
      </w:r>
      <w:r w:rsidR="00425778">
        <w:rPr>
          <w:sz w:val="24"/>
          <w:szCs w:val="24"/>
        </w:rPr>
        <w:t>, связанных с вопросами безопасности и развития,</w:t>
      </w:r>
      <w:r w:rsidR="002E7BA2">
        <w:rPr>
          <w:sz w:val="24"/>
          <w:szCs w:val="24"/>
        </w:rPr>
        <w:t xml:space="preserve"> по</w:t>
      </w:r>
      <w:r w:rsidR="00204679">
        <w:rPr>
          <w:sz w:val="24"/>
          <w:szCs w:val="24"/>
        </w:rPr>
        <w:t>влиял на то, что оба государства пошли на такой шаг.</w:t>
      </w:r>
    </w:p>
    <w:p w14:paraId="0F81DF4B" w14:textId="49AA747A" w:rsidR="0010084B" w:rsidRPr="007B0D1C" w:rsidRDefault="0010084B" w:rsidP="007B0D1C">
      <w:pPr>
        <w:pStyle w:val="aa"/>
        <w:ind w:firstLine="708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hd w:val="clear" w:color="auto" w:fill="FFFFFF"/>
        </w:rPr>
        <w:t>Нормализация отношений Израиля и ОАЭ, а также её последствия, сразу привлекла ряд российских и зарубежных исследований</w:t>
      </w:r>
      <w:r w:rsidRPr="00972C43"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Среди отечественных авторов важный вклад внесли труды Е.С. Мелкумян</w:t>
      </w:r>
      <w:r w:rsidR="008711EA">
        <w:rPr>
          <w:rStyle w:val="a6"/>
          <w:rFonts w:asciiTheme="majorBidi" w:hAnsiTheme="majorBidi" w:cstheme="majorBidi"/>
          <w:color w:val="000000" w:themeColor="text1"/>
          <w:shd w:val="clear" w:color="auto" w:fill="FFFFFF"/>
        </w:rPr>
        <w:footnoteReference w:id="2"/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, Г.Г. Косача, В.И. Сажина</w:t>
      </w:r>
      <w:r>
        <w:rPr>
          <w:rStyle w:val="a6"/>
          <w:rFonts w:asciiTheme="majorBidi" w:hAnsiTheme="majorBidi" w:cstheme="majorBidi"/>
          <w:color w:val="000000" w:themeColor="text1"/>
          <w:shd w:val="clear" w:color="auto" w:fill="FFFFFF"/>
        </w:rPr>
        <w:footnoteReference w:id="3"/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  <w:r w:rsidRPr="00972C43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Для данного исследования </w:t>
      </w:r>
      <w:r w:rsidR="007B0D1C">
        <w:rPr>
          <w:rFonts w:asciiTheme="majorBidi" w:hAnsiTheme="majorBidi" w:cstheme="majorBidi"/>
          <w:color w:val="000000" w:themeColor="text1"/>
          <w:shd w:val="clear" w:color="auto" w:fill="FFFFFF"/>
        </w:rPr>
        <w:t>были полезны аналитические работы Института стратегических исследований Израиля</w:t>
      </w:r>
      <w:r w:rsidR="007B0D1C">
        <w:rPr>
          <w:rStyle w:val="a6"/>
          <w:rFonts w:asciiTheme="majorBidi" w:hAnsiTheme="majorBidi" w:cstheme="majorBidi"/>
          <w:color w:val="000000" w:themeColor="text1"/>
          <w:shd w:val="clear" w:color="auto" w:fill="FFFFFF"/>
        </w:rPr>
        <w:footnoteReference w:id="4"/>
      </w:r>
      <w:r w:rsidR="007B0D1C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и статья Э. Соркин из Американского еврейского комитета</w:t>
      </w:r>
      <w:r>
        <w:rPr>
          <w:rStyle w:val="a6"/>
          <w:rFonts w:asciiTheme="majorBidi" w:hAnsiTheme="majorBidi" w:cstheme="majorBidi"/>
          <w:color w:val="000000" w:themeColor="text1"/>
          <w:shd w:val="clear" w:color="auto" w:fill="FFFFFF"/>
        </w:rPr>
        <w:footnoteReference w:id="5"/>
      </w:r>
      <w:r w:rsidR="007B0D1C">
        <w:rPr>
          <w:rFonts w:asciiTheme="majorBidi" w:hAnsiTheme="majorBidi" w:cstheme="majorBidi"/>
          <w:color w:val="000000" w:themeColor="text1"/>
          <w:shd w:val="clear" w:color="auto" w:fill="FFFFFF"/>
        </w:rPr>
        <w:t>. В качестве основных источников были выбраны сат текст Соглашения Авраама, официальные документы Израиля и ОАЭ, опубликованные в сети Интернет, а также материалы СМИ на английском языке и иврите.</w:t>
      </w:r>
    </w:p>
    <w:p w14:paraId="783AC61A" w14:textId="18C557E1" w:rsidR="00AB07FC" w:rsidRPr="0010084B" w:rsidRDefault="00BA3A3C" w:rsidP="0010084B">
      <w:pPr>
        <w:pStyle w:val="11"/>
        <w:spacing w:after="0" w:line="240" w:lineRule="auto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Актуальность обращения к двусторонним отношениям между Израилем и ОАЭ строится на</w:t>
      </w:r>
      <w:r w:rsidR="002E4552">
        <w:rPr>
          <w:color w:val="000000" w:themeColor="text1"/>
          <w:sz w:val="24"/>
          <w:szCs w:val="24"/>
        </w:rPr>
        <w:t xml:space="preserve"> том, что регион Ближнего </w:t>
      </w:r>
      <w:r w:rsidR="00F67478">
        <w:rPr>
          <w:color w:val="000000" w:themeColor="text1"/>
          <w:sz w:val="24"/>
          <w:szCs w:val="24"/>
        </w:rPr>
        <w:t>В</w:t>
      </w:r>
      <w:r w:rsidR="002E4552">
        <w:rPr>
          <w:color w:val="000000" w:themeColor="text1"/>
          <w:sz w:val="24"/>
          <w:szCs w:val="24"/>
        </w:rPr>
        <w:t xml:space="preserve">остока стремительно меняется. События в </w:t>
      </w:r>
      <w:r w:rsidR="005C400F">
        <w:rPr>
          <w:color w:val="000000" w:themeColor="text1"/>
          <w:sz w:val="24"/>
          <w:szCs w:val="24"/>
        </w:rPr>
        <w:t>Израиле и Газе</w:t>
      </w:r>
      <w:r w:rsidR="00E066DE">
        <w:rPr>
          <w:color w:val="000000" w:themeColor="text1"/>
          <w:sz w:val="24"/>
          <w:szCs w:val="24"/>
        </w:rPr>
        <w:t xml:space="preserve">, которые произошли осенью 2023 года, не </w:t>
      </w:r>
      <w:r w:rsidR="00D01C96">
        <w:rPr>
          <w:color w:val="000000" w:themeColor="text1"/>
          <w:sz w:val="24"/>
          <w:szCs w:val="24"/>
        </w:rPr>
        <w:t>отразились кардинально на них</w:t>
      </w:r>
      <w:r w:rsidR="00AD5248">
        <w:rPr>
          <w:color w:val="000000" w:themeColor="text1"/>
          <w:sz w:val="24"/>
          <w:szCs w:val="24"/>
        </w:rPr>
        <w:t>, что только подтверждает этот факт.</w:t>
      </w:r>
      <w:r w:rsidR="00D01C96">
        <w:rPr>
          <w:color w:val="000000" w:themeColor="text1"/>
          <w:sz w:val="24"/>
          <w:szCs w:val="24"/>
        </w:rPr>
        <w:t xml:space="preserve"> </w:t>
      </w:r>
      <w:r w:rsidR="00F93A90">
        <w:rPr>
          <w:color w:val="000000" w:themeColor="text1"/>
          <w:sz w:val="24"/>
          <w:szCs w:val="24"/>
        </w:rPr>
        <w:t>Стоит обратиться к тому, в каких сфера</w:t>
      </w:r>
      <w:r w:rsidR="00745558">
        <w:rPr>
          <w:color w:val="000000" w:themeColor="text1"/>
          <w:sz w:val="24"/>
          <w:szCs w:val="24"/>
        </w:rPr>
        <w:t xml:space="preserve">х идет развитие </w:t>
      </w:r>
      <w:r w:rsidR="00AD5248">
        <w:rPr>
          <w:color w:val="000000" w:themeColor="text1"/>
          <w:sz w:val="24"/>
          <w:szCs w:val="24"/>
        </w:rPr>
        <w:t>этих отношений</w:t>
      </w:r>
      <w:r w:rsidR="0010084B">
        <w:rPr>
          <w:color w:val="000000" w:themeColor="text1"/>
          <w:sz w:val="24"/>
          <w:szCs w:val="24"/>
        </w:rPr>
        <w:t xml:space="preserve"> через более, чем 4 года после подписания Соглашения Авраама</w:t>
      </w:r>
      <w:r w:rsidR="00AD5248">
        <w:rPr>
          <w:color w:val="000000" w:themeColor="text1"/>
          <w:sz w:val="24"/>
          <w:szCs w:val="24"/>
        </w:rPr>
        <w:t>.</w:t>
      </w:r>
    </w:p>
    <w:p w14:paraId="69586D2D" w14:textId="77777777" w:rsidR="0010084B" w:rsidRDefault="0010084B" w:rsidP="00F675D3">
      <w:pPr>
        <w:pStyle w:val="11"/>
        <w:spacing w:after="0" w:line="240" w:lineRule="auto"/>
        <w:ind w:firstLine="708"/>
        <w:rPr>
          <w:sz w:val="24"/>
          <w:szCs w:val="24"/>
        </w:rPr>
      </w:pPr>
    </w:p>
    <w:p w14:paraId="01CED261" w14:textId="5AF4E0B3" w:rsidR="00033758" w:rsidRDefault="0010084B" w:rsidP="00F675D3">
      <w:pPr>
        <w:pStyle w:val="11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Прежде всего, это туризм. </w:t>
      </w:r>
      <w:r w:rsidR="00033758" w:rsidRPr="00875FD0">
        <w:rPr>
          <w:sz w:val="24"/>
          <w:szCs w:val="24"/>
        </w:rPr>
        <w:t>20 октября 2020 года Израиль и ОАЭ объявили о заключении соглашения о взаимном освобождении от виз, что позволи</w:t>
      </w:r>
      <w:r w:rsidR="00AB07FC">
        <w:rPr>
          <w:sz w:val="24"/>
          <w:szCs w:val="24"/>
        </w:rPr>
        <w:t>ло</w:t>
      </w:r>
      <w:r w:rsidR="00033758" w:rsidRPr="00875FD0">
        <w:rPr>
          <w:sz w:val="24"/>
          <w:szCs w:val="24"/>
        </w:rPr>
        <w:t xml:space="preserve"> гражданам Израиля и гражданам Эмиратов посещать страны друг друга без виз.</w:t>
      </w:r>
      <w:r w:rsidR="00AB07FC" w:rsidRPr="00AB07FC">
        <w:rPr>
          <w:sz w:val="24"/>
          <w:szCs w:val="24"/>
        </w:rPr>
        <w:t xml:space="preserve"> </w:t>
      </w:r>
      <w:r w:rsidR="007B0D1C">
        <w:rPr>
          <w:sz w:val="24"/>
          <w:szCs w:val="24"/>
        </w:rPr>
        <w:t>Между странами действуют регулярные авиа</w:t>
      </w:r>
      <w:r w:rsidR="00F317D6">
        <w:rPr>
          <w:sz w:val="24"/>
          <w:szCs w:val="24"/>
        </w:rPr>
        <w:t>рейсы.</w:t>
      </w:r>
    </w:p>
    <w:p w14:paraId="76697B52" w14:textId="77777777" w:rsidR="0070578C" w:rsidRPr="0070578C" w:rsidRDefault="00F675D3" w:rsidP="0070578C">
      <w:pPr>
        <w:pStyle w:val="aa"/>
        <w:ind w:firstLine="708"/>
        <w:jc w:val="both"/>
        <w:rPr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t xml:space="preserve">В сфере сельского хозяйства </w:t>
      </w:r>
      <w:r w:rsidR="0070578C" w:rsidRPr="0070578C">
        <w:rPr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t>ОАЭ и Израиль проявляют заинтересованность в расширении сотрудничества</w:t>
      </w:r>
      <w:r w:rsidRPr="00F675D3">
        <w:rPr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t>.</w:t>
      </w:r>
      <w:r>
        <w:rPr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t xml:space="preserve"> </w:t>
      </w:r>
      <w:r w:rsidR="0070578C" w:rsidRPr="0070578C">
        <w:rPr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t xml:space="preserve">Израиль обладает технологиями, которые могут быть использованы в Эмиратах для повышения производительности аграрного сектора. В конце октября 2020 г. прибывшая в Дубай израильская делегация бизнесменов встретилась с министром продовольственной безопасности Мариам бинт Мохаммед Саид </w:t>
      </w:r>
      <w:proofErr w:type="spellStart"/>
      <w:r w:rsidR="0070578C" w:rsidRPr="0070578C">
        <w:rPr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t>Хареб</w:t>
      </w:r>
      <w:proofErr w:type="spellEnd"/>
      <w:r w:rsidR="0070578C" w:rsidRPr="0070578C">
        <w:rPr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t xml:space="preserve"> Аль-</w:t>
      </w:r>
      <w:proofErr w:type="spellStart"/>
      <w:r w:rsidR="0070578C" w:rsidRPr="0070578C">
        <w:rPr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t>Мух</w:t>
      </w:r>
      <w:r w:rsidR="0070578C">
        <w:rPr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t>ай</w:t>
      </w:r>
      <w:r w:rsidR="0070578C" w:rsidRPr="0070578C">
        <w:rPr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t>ри</w:t>
      </w:r>
      <w:proofErr w:type="spellEnd"/>
      <w:r w:rsidR="0070578C" w:rsidRPr="0070578C">
        <w:rPr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t>. Израильтяне предложили внедрить в ОАЭ свои технологии, в частности, специальное сенсорное устройство, которое оповещает о появлении насекомых, способных нанести вред пальмовым плантациям с тем, чтобы мгновенно устранить эту угрозу. Министр ОАЭ выразила большую заинтересованность в развитии сотрудничества с израильскими предпринимателями.</w:t>
      </w:r>
      <w:r w:rsidR="0070578C">
        <w:rPr>
          <w:rStyle w:val="a6"/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footnoteReference w:id="6"/>
      </w:r>
      <w:r>
        <w:rPr>
          <w:rStyle w:val="a6"/>
          <w:rFonts w:asciiTheme="majorBidi" w:eastAsiaTheme="minorHAnsi" w:hAnsiTheme="majorBidi" w:cstheme="majorBidi"/>
          <w:kern w:val="2"/>
          <w:lang w:eastAsia="en-US" w:bidi="ar-SA"/>
          <w14:ligatures w14:val="standardContextual"/>
        </w:rPr>
        <w:footnoteReference w:id="7"/>
      </w:r>
    </w:p>
    <w:p w14:paraId="47ACFFD0" w14:textId="77777777" w:rsidR="0070578C" w:rsidRDefault="00F675D3" w:rsidP="0070578C">
      <w:pPr>
        <w:pStyle w:val="aa"/>
        <w:ind w:firstLine="708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353024">
        <w:rPr>
          <w:rFonts w:asciiTheme="majorBidi" w:eastAsiaTheme="minorHAnsi" w:hAnsiTheme="majorBidi" w:cstheme="majorBidi"/>
          <w:color w:val="000000" w:themeColor="text1"/>
          <w:kern w:val="2"/>
          <w:lang w:eastAsia="en-US" w:bidi="ar-SA"/>
          <w14:ligatures w14:val="standardContextual"/>
        </w:rPr>
        <w:t>В сфере торговли, в</w:t>
      </w:r>
      <w:r w:rsidRPr="0035302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апреле 2022 года две страны завершили переговоры по двустороннему соглашению о свободной торговле, которое сделает 95 процентов продаваемых между ними товаров беспошлинными и будет включать продукты питания, сельскохозяйственную и косметическую продукцию, а также лекарства и медицинское оборудование.</w:t>
      </w:r>
    </w:p>
    <w:p w14:paraId="1462EFF1" w14:textId="77777777" w:rsidR="007B0D1C" w:rsidRDefault="007C61AB" w:rsidP="007B0D1C">
      <w:pPr>
        <w:pStyle w:val="aa"/>
        <w:ind w:firstLine="708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>Ещё одно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й</w:t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сферо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й</w:t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сотрудничества между двумя странами должна стать энергетика. Министры энергетики ОАЭ, Израиля и США опубликовали заявление, в котором они поддержали шаги, направленные на более широкую координацию в энергетическом секторе, включая развитие возобновляемо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й</w:t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энергии, энергетическо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й</w:t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эффективности, ресурсов нефти и природного газа, а также сопутствующих технологий и технологий опреснения воды. В совместном заявлении тр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е</w:t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>х стран подчеркивалось, что сотрудничество в энергетическо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й</w:t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сфере может стать шагом к созданию более «стабильного, интегрированного и процветающего Ближнего Востока». В н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е</w:t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>м отмечалось, что стороны будут стремиться на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йт</w:t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>и решение энергетическим вызовам, которые стоят перед палестинцами, пут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е</w:t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>м развития энергетических ресурсов, технологий и строительства необходимых инфраструктурных объектов.</w:t>
      </w:r>
      <w:r w:rsidR="00BA6B8E">
        <w:rPr>
          <w:rStyle w:val="a6"/>
          <w:rFonts w:asciiTheme="majorBidi" w:hAnsiTheme="majorBidi" w:cstheme="majorBidi"/>
          <w:color w:val="000000" w:themeColor="text1"/>
          <w:shd w:val="clear" w:color="auto" w:fill="FFFFFF"/>
        </w:rPr>
        <w:footnoteReference w:id="8"/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Таким образом, этому соглашению прида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е</w:t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>тся и политически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й</w:t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смысл: сотрудничество между странами преподносится как забота об интересах палестинцев и всего Ближнего Востока. Кроме того, Эмираты проявили заинтересованность в сотрудничестве с Израилем, направ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л</w:t>
      </w:r>
      <w:r w:rsidRPr="007C61AB">
        <w:rPr>
          <w:rFonts w:asciiTheme="majorBidi" w:hAnsiTheme="majorBidi" w:cstheme="majorBidi"/>
          <w:color w:val="000000" w:themeColor="text1"/>
          <w:shd w:val="clear" w:color="auto" w:fill="FFFFFF"/>
        </w:rPr>
        <w:t>енном на защиту от кибератак, а также в области развития туризма.</w:t>
      </w:r>
      <w:r w:rsidR="00BA1973">
        <w:rPr>
          <w:rStyle w:val="a6"/>
          <w:rFonts w:asciiTheme="majorBidi" w:hAnsiTheme="majorBidi" w:cstheme="majorBidi"/>
          <w:color w:val="000000" w:themeColor="text1"/>
          <w:shd w:val="clear" w:color="auto" w:fill="FFFFFF"/>
        </w:rPr>
        <w:footnoteReference w:id="9"/>
      </w:r>
      <w:r w:rsidR="00972C43">
        <w:rPr>
          <w:rFonts w:asciiTheme="majorBidi" w:hAnsiTheme="majorBidi" w:cstheme="majorBidi"/>
          <w:color w:val="000000" w:themeColor="text1"/>
          <w:shd w:val="clear" w:color="auto" w:fill="FFFFFF"/>
        </w:rPr>
        <w:tab/>
      </w:r>
    </w:p>
    <w:p w14:paraId="2FD9E64B" w14:textId="6BEAB3EC" w:rsidR="00176741" w:rsidRPr="007B0D1C" w:rsidRDefault="00176741" w:rsidP="007B0D1C">
      <w:pPr>
        <w:pStyle w:val="aa"/>
        <w:ind w:firstLine="708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176741">
        <w:rPr>
          <w:rFonts w:asciiTheme="majorBidi" w:hAnsiTheme="majorBidi" w:cstheme="majorBidi"/>
        </w:rPr>
        <w:t>Таким образ</w:t>
      </w:r>
      <w:r w:rsidR="007B0D1C">
        <w:rPr>
          <w:rFonts w:asciiTheme="majorBidi" w:hAnsiTheme="majorBidi" w:cstheme="majorBidi"/>
        </w:rPr>
        <w:t xml:space="preserve">ом, </w:t>
      </w:r>
      <w:r w:rsidRPr="00176741">
        <w:rPr>
          <w:rFonts w:asciiTheme="majorBidi" w:hAnsiTheme="majorBidi" w:cstheme="majorBidi"/>
        </w:rPr>
        <w:t xml:space="preserve">отношения Государства Израиль и Объединенных Арабских Эмират продолжают </w:t>
      </w:r>
      <w:r w:rsidR="007B0D1C">
        <w:rPr>
          <w:rFonts w:asciiTheme="majorBidi" w:hAnsiTheme="majorBidi" w:cstheme="majorBidi"/>
        </w:rPr>
        <w:t>показывать тенденцию к развитию,</w:t>
      </w:r>
      <w:r w:rsidRPr="00176741">
        <w:rPr>
          <w:rFonts w:asciiTheme="majorBidi" w:hAnsiTheme="majorBidi" w:cstheme="majorBidi"/>
        </w:rPr>
        <w:t xml:space="preserve"> несмотря на вовлеченность Израиля в вооруженный конфликт в секторе Газа. </w:t>
      </w:r>
      <w:r w:rsidR="007B0D1C">
        <w:rPr>
          <w:rFonts w:asciiTheme="majorBidi" w:hAnsiTheme="majorBidi" w:cstheme="majorBidi"/>
        </w:rPr>
        <w:t xml:space="preserve">Сдержанность реакции ОАЭ объяснима. </w:t>
      </w:r>
      <w:r w:rsidRPr="00176741">
        <w:rPr>
          <w:rFonts w:asciiTheme="majorBidi" w:hAnsiTheme="majorBidi" w:cstheme="majorBidi"/>
        </w:rPr>
        <w:t>Все указанные сферы являются приоритетными для ОАЭ.</w:t>
      </w:r>
      <w:r>
        <w:rPr>
          <w:rFonts w:asciiTheme="majorBidi" w:hAnsiTheme="majorBidi" w:cstheme="majorBidi"/>
        </w:rPr>
        <w:t xml:space="preserve"> </w:t>
      </w:r>
      <w:r w:rsidRPr="00176741">
        <w:rPr>
          <w:rFonts w:asciiTheme="majorBidi" w:hAnsiTheme="majorBidi" w:cstheme="majorBidi"/>
        </w:rPr>
        <w:t>Страна ставит перед собо</w:t>
      </w:r>
      <w:r>
        <w:rPr>
          <w:rFonts w:asciiTheme="majorBidi" w:hAnsiTheme="majorBidi" w:cstheme="majorBidi"/>
        </w:rPr>
        <w:t>й</w:t>
      </w:r>
      <w:r w:rsidRPr="00176741">
        <w:rPr>
          <w:rFonts w:asciiTheme="majorBidi" w:hAnsiTheme="majorBidi" w:cstheme="majorBidi"/>
        </w:rPr>
        <w:t xml:space="preserve"> задачу повысить </w:t>
      </w:r>
      <w:r w:rsidRPr="00176741">
        <w:rPr>
          <w:rFonts w:asciiTheme="majorBidi" w:hAnsiTheme="majorBidi" w:cstheme="majorBidi"/>
        </w:rPr>
        <w:lastRenderedPageBreak/>
        <w:t>конкурентоспособность и привлекательность для иностранных инвестици</w:t>
      </w:r>
      <w:r>
        <w:rPr>
          <w:rFonts w:asciiTheme="majorBidi" w:hAnsiTheme="majorBidi" w:cstheme="majorBidi"/>
        </w:rPr>
        <w:t>й</w:t>
      </w:r>
      <w:r w:rsidRPr="00176741">
        <w:rPr>
          <w:rFonts w:asciiTheme="majorBidi" w:hAnsiTheme="majorBidi" w:cstheme="majorBidi"/>
        </w:rPr>
        <w:t>, диверсифицировать источники национальных доходов, обеспечить переход к новому этапу развития и процветания.</w:t>
      </w:r>
      <w:r>
        <w:rPr>
          <w:rFonts w:asciiTheme="majorBidi" w:hAnsiTheme="majorBidi" w:cstheme="majorBidi"/>
        </w:rPr>
        <w:t xml:space="preserve"> </w:t>
      </w:r>
      <w:r w:rsidR="007B0D1C">
        <w:rPr>
          <w:rFonts w:asciiTheme="majorBidi" w:hAnsiTheme="majorBidi" w:cstheme="majorBidi"/>
        </w:rPr>
        <w:t>Для Израиля же важно расширять взаимодействие с другими странами региона.</w:t>
      </w:r>
    </w:p>
    <w:p w14:paraId="5564865D" w14:textId="77777777" w:rsidR="00176741" w:rsidRDefault="00176741" w:rsidP="00176741">
      <w:pPr>
        <w:pStyle w:val="aa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Литература</w:t>
      </w:r>
    </w:p>
    <w:p w14:paraId="0C8383B1" w14:textId="77777777" w:rsidR="00176741" w:rsidRPr="00176741" w:rsidRDefault="00176741" w:rsidP="00176741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74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Мелкумян Е. С. Израиль во внешней политике ОАЭ: от конфронтации к нормализации // Вестник МГИМО Университета. – 2021. – Т. 14. – №. 2. </w:t>
      </w:r>
    </w:p>
    <w:p w14:paraId="2C5FD1FA" w14:textId="77777777" w:rsidR="00176741" w:rsidRPr="00176741" w:rsidRDefault="00176741" w:rsidP="00176741">
      <w:pPr>
        <w:pStyle w:val="aa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</w:rPr>
      </w:pPr>
      <w:r w:rsidRPr="00176741">
        <w:rPr>
          <w:rFonts w:asciiTheme="majorBidi" w:hAnsiTheme="majorBidi" w:cstheme="majorBidi"/>
          <w:color w:val="000000" w:themeColor="text1"/>
          <w:shd w:val="clear" w:color="auto" w:fill="FFFFFF"/>
        </w:rPr>
        <w:t>Варнавский З. П. Особенности современного этапа отношений арабских государств и Израиля и перспективы их развития //Скиф. Вопросы студенческой науки. – 2022. – №. 3</w:t>
      </w:r>
    </w:p>
    <w:p w14:paraId="730731E5" w14:textId="77777777" w:rsidR="00176741" w:rsidRPr="00176741" w:rsidRDefault="00176741" w:rsidP="00176741">
      <w:pPr>
        <w:pStyle w:val="aa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176741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Sorkin E. The Abraham Accords: the culmination of a decades-long normalization process between Israel and the UAE //Available at SSRN 4378314. – 2021.</w:t>
      </w:r>
    </w:p>
    <w:p w14:paraId="2E69FCE9" w14:textId="6A196954" w:rsidR="00B74A55" w:rsidRPr="007B0D1C" w:rsidRDefault="00176741" w:rsidP="007B0D1C">
      <w:pPr>
        <w:pStyle w:val="aa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176741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Baqi A. M. From Foes to Friends: The Normalization of the United Emirates Arab and Israel Relations //Insignia: Journal of International Relations. – 2022. – </w:t>
      </w:r>
      <w:r w:rsidRPr="00176741">
        <w:rPr>
          <w:rFonts w:asciiTheme="majorBidi" w:hAnsiTheme="majorBidi" w:cstheme="majorBidi"/>
          <w:color w:val="000000" w:themeColor="text1"/>
          <w:shd w:val="clear" w:color="auto" w:fill="FFFFFF"/>
        </w:rPr>
        <w:t>Т</w:t>
      </w:r>
      <w:r w:rsidRPr="00176741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. 9. – №. </w:t>
      </w:r>
      <w:r w:rsidRPr="00176741">
        <w:rPr>
          <w:rFonts w:asciiTheme="majorBidi" w:hAnsiTheme="majorBidi" w:cstheme="majorBidi"/>
          <w:color w:val="000000" w:themeColor="text1"/>
          <w:shd w:val="clear" w:color="auto" w:fill="FFFFFF"/>
        </w:rPr>
        <w:t>1.</w:t>
      </w:r>
    </w:p>
    <w:sectPr w:rsidR="00B74A55" w:rsidRPr="007B0D1C" w:rsidSect="008946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DA5F" w14:textId="77777777" w:rsidR="00946F67" w:rsidRDefault="00946F67" w:rsidP="009F48DB">
      <w:r>
        <w:separator/>
      </w:r>
    </w:p>
  </w:endnote>
  <w:endnote w:type="continuationSeparator" w:id="0">
    <w:p w14:paraId="0D6DD5C8" w14:textId="77777777" w:rsidR="00946F67" w:rsidRDefault="00946F67" w:rsidP="009F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7CB9" w14:textId="77777777" w:rsidR="00946F67" w:rsidRDefault="00946F67" w:rsidP="009F48DB">
      <w:r>
        <w:separator/>
      </w:r>
    </w:p>
  </w:footnote>
  <w:footnote w:type="continuationSeparator" w:id="0">
    <w:p w14:paraId="3AA49C01" w14:textId="77777777" w:rsidR="00946F67" w:rsidRDefault="00946F67" w:rsidP="009F48DB">
      <w:r>
        <w:continuationSeparator/>
      </w:r>
    </w:p>
  </w:footnote>
  <w:footnote w:id="1">
    <w:p w14:paraId="6D4AAD7B" w14:textId="77777777" w:rsidR="009F48DB" w:rsidRPr="009F48DB" w:rsidRDefault="009F48DB" w:rsidP="009F48DB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F48DB">
        <w:rPr>
          <w:rStyle w:val="a6"/>
          <w:rFonts w:asciiTheme="majorBidi" w:hAnsiTheme="majorBidi" w:cstheme="majorBidi"/>
          <w:sz w:val="20"/>
          <w:szCs w:val="20"/>
        </w:rPr>
        <w:footnoteRef/>
      </w:r>
      <w:r w:rsidRPr="009F48DB">
        <w:rPr>
          <w:rFonts w:asciiTheme="majorBidi" w:hAnsiTheme="majorBidi" w:cstheme="majorBidi"/>
          <w:sz w:val="20"/>
          <w:szCs w:val="20"/>
          <w:lang w:val="en-US"/>
        </w:rPr>
        <w:t xml:space="preserve"> Arab League Fast Facts // CNN World. </w:t>
      </w:r>
    </w:p>
    <w:p w14:paraId="1F5D99DC" w14:textId="0BCE9F6A" w:rsidR="00AB07FC" w:rsidRPr="006103C0" w:rsidRDefault="009F48DB" w:rsidP="0010084B">
      <w:pPr>
        <w:jc w:val="both"/>
        <w:rPr>
          <w:rFonts w:asciiTheme="majorBidi" w:hAnsiTheme="majorBidi" w:cstheme="majorBidi"/>
          <w:color w:val="0000FF"/>
          <w:sz w:val="20"/>
          <w:szCs w:val="20"/>
          <w:u w:val="single"/>
          <w:lang w:val="en-US"/>
        </w:rPr>
      </w:pPr>
      <w:r w:rsidRPr="009F48DB">
        <w:rPr>
          <w:rFonts w:asciiTheme="majorBidi" w:hAnsiTheme="majorBidi" w:cstheme="majorBidi"/>
          <w:sz w:val="20"/>
          <w:szCs w:val="20"/>
          <w:lang w:val="en-US"/>
        </w:rPr>
        <w:t xml:space="preserve">URl: </w:t>
      </w:r>
      <w:hyperlink r:id="rId1" w:history="1">
        <w:r w:rsidRPr="009F48DB">
          <w:rPr>
            <w:rStyle w:val="a7"/>
            <w:rFonts w:asciiTheme="majorBidi" w:hAnsiTheme="majorBidi" w:cstheme="majorBidi"/>
            <w:sz w:val="20"/>
            <w:szCs w:val="20"/>
            <w:lang w:val="en-US"/>
          </w:rPr>
          <w:t>https://edition.cnn.com/2013/07/30/world/meast/arab-league-fast-facts/index.html</w:t>
        </w:r>
      </w:hyperlink>
    </w:p>
  </w:footnote>
  <w:footnote w:id="2">
    <w:p w14:paraId="2B434543" w14:textId="54D558FD" w:rsidR="008711EA" w:rsidRPr="008711EA" w:rsidRDefault="008711EA" w:rsidP="008711EA">
      <w:pPr>
        <w:pStyle w:val="a4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r w:rsidRPr="008711EA">
        <w:rPr>
          <w:rStyle w:val="a6"/>
          <w:rFonts w:asciiTheme="majorBidi" w:hAnsiTheme="majorBidi" w:cstheme="majorBidi"/>
        </w:rPr>
        <w:footnoteRef/>
      </w:r>
      <w:r w:rsidRPr="008711EA">
        <w:rPr>
          <w:rFonts w:asciiTheme="majorBidi" w:hAnsiTheme="majorBidi" w:cstheme="majorBidi"/>
        </w:rPr>
        <w:t xml:space="preserve"> </w:t>
      </w:r>
      <w:r w:rsidRPr="008711EA">
        <w:rPr>
          <w:rFonts w:asciiTheme="majorBidi" w:hAnsiTheme="majorBidi" w:cstheme="majorBidi"/>
          <w:color w:val="222222"/>
          <w:shd w:val="clear" w:color="auto" w:fill="FFFFFF"/>
        </w:rPr>
        <w:t>Мелкумян Е. С. Израиль во внешней политике ОАЭ: от конфронтации к нормализации //Вестник МГИМО Университета. – 2021. – Т. 14. – №. 2.</w:t>
      </w:r>
    </w:p>
  </w:footnote>
  <w:footnote w:id="3">
    <w:p w14:paraId="675DA943" w14:textId="1D72B6A3" w:rsidR="008711EA" w:rsidRPr="008711EA" w:rsidRDefault="0010084B" w:rsidP="008711EA">
      <w:pPr>
        <w:pStyle w:val="a4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r w:rsidRPr="008711EA">
        <w:rPr>
          <w:rStyle w:val="a6"/>
          <w:rFonts w:asciiTheme="majorBidi" w:hAnsiTheme="majorBidi" w:cstheme="majorBidi"/>
        </w:rPr>
        <w:footnoteRef/>
      </w:r>
      <w:r w:rsidRPr="008711EA">
        <w:rPr>
          <w:rFonts w:asciiTheme="majorBidi" w:hAnsiTheme="majorBidi" w:cstheme="majorBidi"/>
        </w:rPr>
        <w:t xml:space="preserve"> Сажин В.И. От войны к миру… (Израиль и Объединенные Арабские Эмираты нормализуют отношения) / Международная жизнь. </w:t>
      </w:r>
    </w:p>
    <w:p w14:paraId="7F13FEBF" w14:textId="16FE6DBF" w:rsidR="0010084B" w:rsidRPr="008711EA" w:rsidRDefault="0010084B" w:rsidP="008711EA">
      <w:pPr>
        <w:pStyle w:val="a4"/>
        <w:jc w:val="both"/>
        <w:rPr>
          <w:rFonts w:asciiTheme="majorBidi" w:hAnsiTheme="majorBidi" w:cstheme="majorBidi"/>
          <w:lang w:bidi="he-IL"/>
        </w:rPr>
      </w:pPr>
      <w:r w:rsidRPr="008711EA">
        <w:rPr>
          <w:rFonts w:asciiTheme="majorBidi" w:hAnsiTheme="majorBidi" w:cstheme="majorBidi"/>
          <w:lang w:val="en-US"/>
        </w:rPr>
        <w:t>URL</w:t>
      </w:r>
      <w:r w:rsidRPr="008711EA">
        <w:rPr>
          <w:rFonts w:asciiTheme="majorBidi" w:hAnsiTheme="majorBidi" w:cstheme="majorBidi"/>
        </w:rPr>
        <w:t xml:space="preserve">: </w:t>
      </w:r>
      <w:hyperlink r:id="rId2" w:history="1">
        <w:r w:rsidRPr="008711EA">
          <w:rPr>
            <w:rStyle w:val="a7"/>
            <w:rFonts w:asciiTheme="majorBidi" w:hAnsiTheme="majorBidi" w:cstheme="majorBidi"/>
            <w:lang w:val="en-US"/>
          </w:rPr>
          <w:t>https</w:t>
        </w:r>
        <w:r w:rsidRPr="008711EA">
          <w:rPr>
            <w:rStyle w:val="a7"/>
            <w:rFonts w:asciiTheme="majorBidi" w:hAnsiTheme="majorBidi" w:cstheme="majorBidi"/>
          </w:rPr>
          <w:t>://</w:t>
        </w:r>
        <w:proofErr w:type="spellStart"/>
        <w:r w:rsidRPr="008711EA">
          <w:rPr>
            <w:rStyle w:val="a7"/>
            <w:rFonts w:asciiTheme="majorBidi" w:hAnsiTheme="majorBidi" w:cstheme="majorBidi"/>
            <w:lang w:val="en-US"/>
          </w:rPr>
          <w:t>interaffairs</w:t>
        </w:r>
        <w:proofErr w:type="spellEnd"/>
        <w:r w:rsidRPr="008711EA">
          <w:rPr>
            <w:rStyle w:val="a7"/>
            <w:rFonts w:asciiTheme="majorBidi" w:hAnsiTheme="majorBidi" w:cstheme="majorBidi"/>
          </w:rPr>
          <w:t>.</w:t>
        </w:r>
        <w:proofErr w:type="spellStart"/>
        <w:r w:rsidRPr="008711EA">
          <w:rPr>
            <w:rStyle w:val="a7"/>
            <w:rFonts w:asciiTheme="majorBidi" w:hAnsiTheme="majorBidi" w:cstheme="majorBidi"/>
            <w:lang w:val="en-US"/>
          </w:rPr>
          <w:t>ru</w:t>
        </w:r>
        <w:proofErr w:type="spellEnd"/>
        <w:r w:rsidRPr="008711EA">
          <w:rPr>
            <w:rStyle w:val="a7"/>
            <w:rFonts w:asciiTheme="majorBidi" w:hAnsiTheme="majorBidi" w:cstheme="majorBidi"/>
          </w:rPr>
          <w:t>/</w:t>
        </w:r>
        <w:r w:rsidRPr="008711EA">
          <w:rPr>
            <w:rStyle w:val="a7"/>
            <w:rFonts w:asciiTheme="majorBidi" w:hAnsiTheme="majorBidi" w:cstheme="majorBidi"/>
            <w:lang w:val="en-US"/>
          </w:rPr>
          <w:t>news</w:t>
        </w:r>
        <w:r w:rsidRPr="008711EA">
          <w:rPr>
            <w:rStyle w:val="a7"/>
            <w:rFonts w:asciiTheme="majorBidi" w:hAnsiTheme="majorBidi" w:cstheme="majorBidi"/>
          </w:rPr>
          <w:t>/</w:t>
        </w:r>
        <w:r w:rsidRPr="008711EA">
          <w:rPr>
            <w:rStyle w:val="a7"/>
            <w:rFonts w:asciiTheme="majorBidi" w:hAnsiTheme="majorBidi" w:cstheme="majorBidi"/>
            <w:lang w:val="en-US"/>
          </w:rPr>
          <w:t>show</w:t>
        </w:r>
        <w:r w:rsidRPr="008711EA">
          <w:rPr>
            <w:rStyle w:val="a7"/>
            <w:rFonts w:asciiTheme="majorBidi" w:hAnsiTheme="majorBidi" w:cstheme="majorBidi"/>
          </w:rPr>
          <w:t>/27366</w:t>
        </w:r>
      </w:hyperlink>
      <w:r w:rsidRPr="008711EA">
        <w:rPr>
          <w:rFonts w:asciiTheme="majorBidi" w:hAnsiTheme="majorBidi" w:cstheme="majorBidi"/>
        </w:rPr>
        <w:t xml:space="preserve"> </w:t>
      </w:r>
    </w:p>
  </w:footnote>
  <w:footnote w:id="4">
    <w:p w14:paraId="14ED56AE" w14:textId="7E27DC0A" w:rsidR="007B0D1C" w:rsidRPr="008711EA" w:rsidRDefault="007B0D1C" w:rsidP="008711EA">
      <w:pPr>
        <w:pStyle w:val="a4"/>
        <w:jc w:val="both"/>
        <w:rPr>
          <w:rFonts w:asciiTheme="majorBidi" w:hAnsiTheme="majorBidi" w:cstheme="majorBidi"/>
        </w:rPr>
      </w:pPr>
      <w:r w:rsidRPr="008711EA">
        <w:rPr>
          <w:rStyle w:val="a6"/>
          <w:rFonts w:asciiTheme="majorBidi" w:hAnsiTheme="majorBidi" w:cstheme="majorBidi"/>
        </w:rPr>
        <w:footnoteRef/>
      </w:r>
      <w:r w:rsidRPr="008711EA">
        <w:rPr>
          <w:rFonts w:asciiTheme="majorBidi" w:hAnsiTheme="majorBidi" w:cstheme="majorBidi"/>
        </w:rPr>
        <w:t xml:space="preserve"> </w:t>
      </w:r>
      <w:hyperlink r:id="rId3" w:history="1">
        <w:r w:rsidRPr="008711EA">
          <w:rPr>
            <w:rStyle w:val="a7"/>
            <w:rFonts w:asciiTheme="majorBidi" w:hAnsiTheme="majorBidi" w:cstheme="majorBidi"/>
            <w:lang w:val="en-US"/>
          </w:rPr>
          <w:t>https</w:t>
        </w:r>
        <w:r w:rsidRPr="008711EA">
          <w:rPr>
            <w:rStyle w:val="a7"/>
            <w:rFonts w:asciiTheme="majorBidi" w:hAnsiTheme="majorBidi" w:cstheme="majorBidi"/>
          </w:rPr>
          <w:t>://</w:t>
        </w:r>
        <w:r w:rsidRPr="008711EA">
          <w:rPr>
            <w:rStyle w:val="a7"/>
            <w:rFonts w:asciiTheme="majorBidi" w:hAnsiTheme="majorBidi" w:cstheme="majorBidi"/>
            <w:lang w:val="en-US"/>
          </w:rPr>
          <w:t>www</w:t>
        </w:r>
        <w:r w:rsidRPr="008711EA">
          <w:rPr>
            <w:rStyle w:val="a7"/>
            <w:rFonts w:asciiTheme="majorBidi" w:hAnsiTheme="majorBidi" w:cstheme="majorBidi"/>
          </w:rPr>
          <w:t>.</w:t>
        </w:r>
        <w:proofErr w:type="spellStart"/>
        <w:r w:rsidRPr="008711EA">
          <w:rPr>
            <w:rStyle w:val="a7"/>
            <w:rFonts w:asciiTheme="majorBidi" w:hAnsiTheme="majorBidi" w:cstheme="majorBidi"/>
            <w:lang w:val="en-US"/>
          </w:rPr>
          <w:t>inss</w:t>
        </w:r>
        <w:proofErr w:type="spellEnd"/>
        <w:r w:rsidRPr="008711EA">
          <w:rPr>
            <w:rStyle w:val="a7"/>
            <w:rFonts w:asciiTheme="majorBidi" w:hAnsiTheme="majorBidi" w:cstheme="majorBidi"/>
          </w:rPr>
          <w:t>.</w:t>
        </w:r>
        <w:r w:rsidRPr="008711EA">
          <w:rPr>
            <w:rStyle w:val="a7"/>
            <w:rFonts w:asciiTheme="majorBidi" w:hAnsiTheme="majorBidi" w:cstheme="majorBidi"/>
            <w:lang w:val="en-US"/>
          </w:rPr>
          <w:t>org</w:t>
        </w:r>
        <w:r w:rsidRPr="008711EA">
          <w:rPr>
            <w:rStyle w:val="a7"/>
            <w:rFonts w:asciiTheme="majorBidi" w:hAnsiTheme="majorBidi" w:cstheme="majorBidi"/>
          </w:rPr>
          <w:t>.</w:t>
        </w:r>
        <w:r w:rsidRPr="008711EA">
          <w:rPr>
            <w:rStyle w:val="a7"/>
            <w:rFonts w:asciiTheme="majorBidi" w:hAnsiTheme="majorBidi" w:cstheme="majorBidi"/>
            <w:lang w:val="en-US"/>
          </w:rPr>
          <w:t>il</w:t>
        </w:r>
        <w:r w:rsidRPr="008711EA">
          <w:rPr>
            <w:rStyle w:val="a7"/>
            <w:rFonts w:asciiTheme="majorBidi" w:hAnsiTheme="majorBidi" w:cstheme="majorBidi"/>
          </w:rPr>
          <w:t>/</w:t>
        </w:r>
        <w:r w:rsidRPr="008711EA">
          <w:rPr>
            <w:rStyle w:val="a7"/>
            <w:rFonts w:asciiTheme="majorBidi" w:hAnsiTheme="majorBidi" w:cstheme="majorBidi"/>
            <w:lang w:val="en-US"/>
          </w:rPr>
          <w:t>subjects</w:t>
        </w:r>
        <w:r w:rsidRPr="008711EA">
          <w:rPr>
            <w:rStyle w:val="a7"/>
            <w:rFonts w:asciiTheme="majorBidi" w:hAnsiTheme="majorBidi" w:cstheme="majorBidi"/>
          </w:rPr>
          <w:t>_</w:t>
        </w:r>
        <w:r w:rsidRPr="008711EA">
          <w:rPr>
            <w:rStyle w:val="a7"/>
            <w:rFonts w:asciiTheme="majorBidi" w:hAnsiTheme="majorBidi" w:cstheme="majorBidi"/>
            <w:lang w:val="en-US"/>
          </w:rPr>
          <w:t>tags</w:t>
        </w:r>
        <w:r w:rsidRPr="008711EA">
          <w:rPr>
            <w:rStyle w:val="a7"/>
            <w:rFonts w:asciiTheme="majorBidi" w:hAnsiTheme="majorBidi" w:cstheme="majorBidi"/>
          </w:rPr>
          <w:t>/</w:t>
        </w:r>
        <w:r w:rsidRPr="008711EA">
          <w:rPr>
            <w:rStyle w:val="a7"/>
            <w:rFonts w:asciiTheme="majorBidi" w:hAnsiTheme="majorBidi" w:cstheme="majorBidi"/>
            <w:lang w:val="en-US"/>
          </w:rPr>
          <w:t>agreements</w:t>
        </w:r>
        <w:r w:rsidRPr="008711EA">
          <w:rPr>
            <w:rStyle w:val="a7"/>
            <w:rFonts w:asciiTheme="majorBidi" w:hAnsiTheme="majorBidi" w:cstheme="majorBidi"/>
          </w:rPr>
          <w:t>-</w:t>
        </w:r>
        <w:r w:rsidRPr="008711EA">
          <w:rPr>
            <w:rStyle w:val="a7"/>
            <w:rFonts w:asciiTheme="majorBidi" w:hAnsiTheme="majorBidi" w:cstheme="majorBidi"/>
            <w:lang w:val="en-US"/>
          </w:rPr>
          <w:t>and</w:t>
        </w:r>
        <w:r w:rsidRPr="008711EA">
          <w:rPr>
            <w:rStyle w:val="a7"/>
            <w:rFonts w:asciiTheme="majorBidi" w:hAnsiTheme="majorBidi" w:cstheme="majorBidi"/>
          </w:rPr>
          <w:t>-</w:t>
        </w:r>
        <w:r w:rsidRPr="008711EA">
          <w:rPr>
            <w:rStyle w:val="a7"/>
            <w:rFonts w:asciiTheme="majorBidi" w:hAnsiTheme="majorBidi" w:cstheme="majorBidi"/>
            <w:lang w:val="en-US"/>
          </w:rPr>
          <w:t>normalization</w:t>
        </w:r>
        <w:r w:rsidRPr="008711EA">
          <w:rPr>
            <w:rStyle w:val="a7"/>
            <w:rFonts w:asciiTheme="majorBidi" w:hAnsiTheme="majorBidi" w:cstheme="majorBidi"/>
          </w:rPr>
          <w:t>-</w:t>
        </w:r>
        <w:r w:rsidRPr="008711EA">
          <w:rPr>
            <w:rStyle w:val="a7"/>
            <w:rFonts w:asciiTheme="majorBidi" w:hAnsiTheme="majorBidi" w:cstheme="majorBidi"/>
            <w:lang w:val="en-US"/>
          </w:rPr>
          <w:t>in</w:t>
        </w:r>
        <w:r w:rsidRPr="008711EA">
          <w:rPr>
            <w:rStyle w:val="a7"/>
            <w:rFonts w:asciiTheme="majorBidi" w:hAnsiTheme="majorBidi" w:cstheme="majorBidi"/>
          </w:rPr>
          <w:t>-</w:t>
        </w:r>
        <w:r w:rsidRPr="008711EA">
          <w:rPr>
            <w:rStyle w:val="a7"/>
            <w:rFonts w:asciiTheme="majorBidi" w:hAnsiTheme="majorBidi" w:cstheme="majorBidi"/>
            <w:lang w:val="en-US"/>
          </w:rPr>
          <w:t>the</w:t>
        </w:r>
        <w:r w:rsidRPr="008711EA">
          <w:rPr>
            <w:rStyle w:val="a7"/>
            <w:rFonts w:asciiTheme="majorBidi" w:hAnsiTheme="majorBidi" w:cstheme="majorBidi"/>
          </w:rPr>
          <w:t>-</w:t>
        </w:r>
        <w:r w:rsidRPr="008711EA">
          <w:rPr>
            <w:rStyle w:val="a7"/>
            <w:rFonts w:asciiTheme="majorBidi" w:hAnsiTheme="majorBidi" w:cstheme="majorBidi"/>
            <w:lang w:val="en-US"/>
          </w:rPr>
          <w:t>middle</w:t>
        </w:r>
        <w:r w:rsidRPr="008711EA">
          <w:rPr>
            <w:rStyle w:val="a7"/>
            <w:rFonts w:asciiTheme="majorBidi" w:hAnsiTheme="majorBidi" w:cstheme="majorBidi"/>
          </w:rPr>
          <w:t>-</w:t>
        </w:r>
        <w:r w:rsidRPr="008711EA">
          <w:rPr>
            <w:rStyle w:val="a7"/>
            <w:rFonts w:asciiTheme="majorBidi" w:hAnsiTheme="majorBidi" w:cstheme="majorBidi"/>
            <w:lang w:val="en-US"/>
          </w:rPr>
          <w:t>east</w:t>
        </w:r>
        <w:r w:rsidRPr="008711EA">
          <w:rPr>
            <w:rStyle w:val="a7"/>
            <w:rFonts w:asciiTheme="majorBidi" w:hAnsiTheme="majorBidi" w:cstheme="majorBidi"/>
          </w:rPr>
          <w:t>/</w:t>
        </w:r>
      </w:hyperlink>
      <w:r w:rsidRPr="008711EA">
        <w:rPr>
          <w:rFonts w:asciiTheme="majorBidi" w:hAnsiTheme="majorBidi" w:cstheme="majorBidi"/>
        </w:rPr>
        <w:t xml:space="preserve"> </w:t>
      </w:r>
    </w:p>
  </w:footnote>
  <w:footnote w:id="5">
    <w:p w14:paraId="72D33252" w14:textId="77777777" w:rsidR="0010084B" w:rsidRPr="00672CE1" w:rsidRDefault="0010084B" w:rsidP="008711EA">
      <w:pPr>
        <w:pStyle w:val="a4"/>
        <w:jc w:val="both"/>
        <w:rPr>
          <w:rFonts w:asciiTheme="majorBidi" w:hAnsiTheme="majorBidi" w:cstheme="majorBidi"/>
          <w:lang w:val="en-US"/>
        </w:rPr>
      </w:pPr>
      <w:r w:rsidRPr="008711EA">
        <w:rPr>
          <w:rStyle w:val="a6"/>
          <w:rFonts w:asciiTheme="majorBidi" w:hAnsiTheme="majorBidi" w:cstheme="majorBidi"/>
          <w:color w:val="000000" w:themeColor="text1"/>
        </w:rPr>
        <w:footnoteRef/>
      </w:r>
      <w:r w:rsidRPr="008711EA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Pr="008711EA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Sorkin E. The Abraham Accords: the culmination of a decades-long normalization process between Israel and the UAE //Available at SSRN 4378314. – 2021.</w:t>
      </w:r>
    </w:p>
  </w:footnote>
  <w:footnote w:id="6">
    <w:p w14:paraId="64E448DD" w14:textId="77777777" w:rsidR="0070578C" w:rsidRPr="0010084B" w:rsidRDefault="0070578C">
      <w:pPr>
        <w:pStyle w:val="a4"/>
        <w:rPr>
          <w:rFonts w:asciiTheme="majorBidi" w:hAnsiTheme="majorBidi" w:cstheme="majorBidi"/>
          <w:lang w:val="en-US"/>
        </w:rPr>
      </w:pPr>
      <w:r w:rsidRPr="008711EA">
        <w:rPr>
          <w:rStyle w:val="a6"/>
          <w:rFonts w:asciiTheme="majorBidi" w:hAnsiTheme="majorBidi" w:cstheme="majorBidi"/>
          <w:color w:val="000000" w:themeColor="text1"/>
        </w:rPr>
        <w:footnoteRef/>
      </w:r>
      <w:r w:rsidRPr="008711EA">
        <w:rPr>
          <w:rFonts w:asciiTheme="majorBidi" w:hAnsiTheme="majorBidi" w:cstheme="majorBidi"/>
          <w:color w:val="000000" w:themeColor="text1"/>
        </w:rPr>
        <w:t xml:space="preserve"> </w:t>
      </w:r>
      <w:r w:rsidRPr="008711E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Мелкумян Е. С. Израиль во внешней политике ОАЭ: от конфронтации к нормализации //Вестник МГИМО Университета. – 2021. – Т. 14. – №. </w:t>
      </w:r>
      <w:r w:rsidRPr="008711EA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2. </w:t>
      </w:r>
    </w:p>
  </w:footnote>
  <w:footnote w:id="7">
    <w:p w14:paraId="24CC2C1D" w14:textId="77777777" w:rsidR="00353024" w:rsidRDefault="00F675D3" w:rsidP="00F675D3">
      <w:pPr>
        <w:pStyle w:val="aa"/>
        <w:spacing w:before="0" w:beforeAutospacing="0" w:after="0" w:afterAutospacing="0"/>
        <w:rPr>
          <w:rFonts w:asciiTheme="majorBidi" w:hAnsiTheme="majorBidi" w:cstheme="majorBidi"/>
          <w:sz w:val="20"/>
          <w:szCs w:val="20"/>
          <w:lang w:val="en-US"/>
        </w:rPr>
      </w:pPr>
      <w:r w:rsidRPr="00F675D3">
        <w:rPr>
          <w:rStyle w:val="a6"/>
          <w:rFonts w:asciiTheme="majorBidi" w:hAnsiTheme="majorBidi" w:cstheme="majorBidi"/>
          <w:sz w:val="20"/>
          <w:szCs w:val="20"/>
        </w:rPr>
        <w:footnoteRef/>
      </w:r>
      <w:r w:rsidRPr="00F675D3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Pr="00F675D3">
        <w:rPr>
          <w:rFonts w:asciiTheme="majorBidi" w:hAnsiTheme="majorBidi" w:cstheme="majorBidi"/>
          <w:sz w:val="20"/>
          <w:szCs w:val="20"/>
          <w:lang w:val="en-US"/>
        </w:rPr>
        <w:t>Caspit</w:t>
      </w:r>
      <w:proofErr w:type="spellEnd"/>
      <w:r w:rsidRPr="00F675D3">
        <w:rPr>
          <w:rFonts w:asciiTheme="majorBidi" w:hAnsiTheme="majorBidi" w:cstheme="majorBidi"/>
          <w:sz w:val="20"/>
          <w:szCs w:val="20"/>
          <w:lang w:val="en-US"/>
        </w:rPr>
        <w:t xml:space="preserve"> B. Israel-Emirates peace: An inside look. </w:t>
      </w:r>
      <w:r w:rsidRPr="00F675D3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Al-Monitor. </w:t>
      </w:r>
      <w:r w:rsidRPr="00F675D3">
        <w:rPr>
          <w:rFonts w:asciiTheme="majorBidi" w:hAnsiTheme="majorBidi" w:cstheme="majorBidi"/>
          <w:sz w:val="20"/>
          <w:szCs w:val="20"/>
          <w:lang w:val="en-US"/>
        </w:rPr>
        <w:t xml:space="preserve">October 27, 2020. </w:t>
      </w:r>
    </w:p>
    <w:p w14:paraId="47C5289B" w14:textId="77777777" w:rsidR="00F675D3" w:rsidRPr="00BA6B8E" w:rsidRDefault="00F675D3" w:rsidP="00BA6B8E">
      <w:pPr>
        <w:pStyle w:val="aa"/>
        <w:spacing w:before="0" w:beforeAutospacing="0" w:after="0" w:afterAutospacing="0"/>
        <w:rPr>
          <w:rFonts w:asciiTheme="majorBidi" w:hAnsiTheme="majorBidi" w:cstheme="majorBidi"/>
          <w:sz w:val="20"/>
          <w:szCs w:val="20"/>
          <w:lang w:val="en-US"/>
        </w:rPr>
      </w:pPr>
      <w:r w:rsidRPr="00F675D3">
        <w:rPr>
          <w:rFonts w:asciiTheme="majorBidi" w:hAnsiTheme="majorBidi" w:cstheme="majorBidi"/>
          <w:sz w:val="20"/>
          <w:szCs w:val="20"/>
          <w:lang w:val="en-US"/>
        </w:rPr>
        <w:t xml:space="preserve">URL: </w:t>
      </w:r>
      <w:hyperlink r:id="rId4" w:history="1">
        <w:r w:rsidRPr="00F675D3">
          <w:rPr>
            <w:rStyle w:val="a7"/>
            <w:rFonts w:asciiTheme="majorBidi" w:hAnsiTheme="majorBidi" w:cstheme="majorBidi"/>
            <w:sz w:val="20"/>
            <w:szCs w:val="20"/>
            <w:lang w:val="en-US"/>
          </w:rPr>
          <w:t>https://www.al-monitor.com/ originals/2020/10/israel-uae-dubai-benjamin-netanyahu-erel-margalit-tourism.html</w:t>
        </w:r>
      </w:hyperlink>
      <w:r w:rsidRPr="00F675D3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</w:footnote>
  <w:footnote w:id="8">
    <w:p w14:paraId="71B39481" w14:textId="77777777" w:rsidR="00BA6B8E" w:rsidRPr="00BA1973" w:rsidRDefault="00BA6B8E" w:rsidP="00BA6B8E">
      <w:pPr>
        <w:pStyle w:val="aa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</w:pPr>
      <w:r w:rsidRPr="00BA1973">
        <w:rPr>
          <w:rStyle w:val="a6"/>
          <w:rFonts w:asciiTheme="majorBidi" w:hAnsiTheme="majorBidi" w:cstheme="majorBidi"/>
          <w:color w:val="000000" w:themeColor="text1"/>
          <w:sz w:val="20"/>
          <w:szCs w:val="20"/>
        </w:rPr>
        <w:footnoteRef/>
      </w:r>
      <w:r w:rsidRPr="00BA1973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 UAE, US, Israel to Develop Joint Energy Strategy. </w:t>
      </w:r>
      <w:r w:rsidRPr="00BA1973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Kuwait Times. </w:t>
      </w:r>
      <w:r w:rsidRPr="00BA1973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October 2, 2020. </w:t>
      </w:r>
    </w:p>
    <w:p w14:paraId="1154FCAC" w14:textId="77777777" w:rsidR="00BA6B8E" w:rsidRPr="00BA1973" w:rsidRDefault="00BA6B8E" w:rsidP="00BA1973">
      <w:pPr>
        <w:pStyle w:val="aa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</w:pPr>
      <w:r w:rsidRPr="00BA1973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URL: </w:t>
      </w:r>
      <w:hyperlink r:id="rId5" w:history="1">
        <w:r w:rsidRPr="00BA1973">
          <w:rPr>
            <w:rStyle w:val="a7"/>
            <w:rFonts w:asciiTheme="majorBidi" w:hAnsiTheme="majorBidi" w:cstheme="majorBidi"/>
            <w:sz w:val="20"/>
            <w:szCs w:val="20"/>
            <w:lang w:val="en-US"/>
          </w:rPr>
          <w:t>https://www.kuwaitnews.net/ news/266570787/</w:t>
        </w:r>
        <w:proofErr w:type="spellStart"/>
        <w:r w:rsidRPr="00BA1973">
          <w:rPr>
            <w:rStyle w:val="a7"/>
            <w:rFonts w:asciiTheme="majorBidi" w:hAnsiTheme="majorBidi" w:cstheme="majorBidi"/>
            <w:sz w:val="20"/>
            <w:szCs w:val="20"/>
            <w:lang w:val="en-US"/>
          </w:rPr>
          <w:t>uae</w:t>
        </w:r>
        <w:proofErr w:type="spellEnd"/>
        <w:r w:rsidRPr="00BA1973">
          <w:rPr>
            <w:rStyle w:val="a7"/>
            <w:rFonts w:asciiTheme="majorBidi" w:hAnsiTheme="majorBidi" w:cstheme="majorBidi"/>
            <w:sz w:val="20"/>
            <w:szCs w:val="20"/>
            <w:lang w:val="en-US"/>
          </w:rPr>
          <w:t>-us-</w:t>
        </w:r>
        <w:proofErr w:type="spellStart"/>
        <w:r w:rsidRPr="00BA1973">
          <w:rPr>
            <w:rStyle w:val="a7"/>
            <w:rFonts w:asciiTheme="majorBidi" w:hAnsiTheme="majorBidi" w:cstheme="majorBidi"/>
            <w:sz w:val="20"/>
            <w:szCs w:val="20"/>
            <w:lang w:val="en-US"/>
          </w:rPr>
          <w:t>israel</w:t>
        </w:r>
        <w:proofErr w:type="spellEnd"/>
        <w:r w:rsidRPr="00BA1973">
          <w:rPr>
            <w:rStyle w:val="a7"/>
            <w:rFonts w:asciiTheme="majorBidi" w:hAnsiTheme="majorBidi" w:cstheme="majorBidi"/>
            <w:sz w:val="20"/>
            <w:szCs w:val="20"/>
            <w:lang w:val="en-US"/>
          </w:rPr>
          <w:t>-to-develop-joint-energy-strategy</w:t>
        </w:r>
      </w:hyperlink>
      <w:r w:rsidRPr="00BA1973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 </w:t>
      </w:r>
    </w:p>
  </w:footnote>
  <w:footnote w:id="9">
    <w:p w14:paraId="046E03DE" w14:textId="77777777" w:rsidR="00BA1973" w:rsidRDefault="00BA1973">
      <w:pPr>
        <w:pStyle w:val="a4"/>
      </w:pPr>
      <w:r w:rsidRPr="00BA1973">
        <w:rPr>
          <w:rStyle w:val="a6"/>
          <w:rFonts w:asciiTheme="majorBidi" w:hAnsiTheme="majorBidi" w:cstheme="majorBidi"/>
        </w:rPr>
        <w:footnoteRef/>
      </w:r>
      <w:r w:rsidRPr="00BA1973">
        <w:rPr>
          <w:rFonts w:asciiTheme="majorBidi" w:hAnsiTheme="majorBidi" w:cstheme="majorBidi"/>
        </w:rPr>
        <w:t xml:space="preserve"> </w:t>
      </w:r>
      <w:r w:rsidRPr="00BA1973">
        <w:rPr>
          <w:rFonts w:asciiTheme="majorBidi" w:hAnsiTheme="majorBidi" w:cstheme="majorBidi"/>
          <w:color w:val="222222"/>
          <w:shd w:val="clear" w:color="auto" w:fill="FFFFFF"/>
        </w:rPr>
        <w:t>Мелкумян Е. С. Израиль во внешней политике ОАЭ: от конфронтации к нормализации //Вестник МГИМО Университета. – 2021. – Т. 14. – №.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618A2"/>
    <w:multiLevelType w:val="hybridMultilevel"/>
    <w:tmpl w:val="77F8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15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1C"/>
    <w:rsid w:val="00033758"/>
    <w:rsid w:val="00090336"/>
    <w:rsid w:val="00090609"/>
    <w:rsid w:val="000A641F"/>
    <w:rsid w:val="000B74DE"/>
    <w:rsid w:val="000F3098"/>
    <w:rsid w:val="0010084B"/>
    <w:rsid w:val="00176741"/>
    <w:rsid w:val="00181C98"/>
    <w:rsid w:val="001A474A"/>
    <w:rsid w:val="00204679"/>
    <w:rsid w:val="002E4552"/>
    <w:rsid w:val="002E7BA2"/>
    <w:rsid w:val="00353024"/>
    <w:rsid w:val="003544C7"/>
    <w:rsid w:val="003D695D"/>
    <w:rsid w:val="003F083E"/>
    <w:rsid w:val="003F5EED"/>
    <w:rsid w:val="00425778"/>
    <w:rsid w:val="00436F3F"/>
    <w:rsid w:val="00441E97"/>
    <w:rsid w:val="004542C6"/>
    <w:rsid w:val="004A3158"/>
    <w:rsid w:val="004C30D7"/>
    <w:rsid w:val="00521D45"/>
    <w:rsid w:val="005577E1"/>
    <w:rsid w:val="00570559"/>
    <w:rsid w:val="00575987"/>
    <w:rsid w:val="005C400F"/>
    <w:rsid w:val="005F25C7"/>
    <w:rsid w:val="006103C0"/>
    <w:rsid w:val="00645C71"/>
    <w:rsid w:val="00672CE1"/>
    <w:rsid w:val="006C130A"/>
    <w:rsid w:val="006F2BCB"/>
    <w:rsid w:val="0070578C"/>
    <w:rsid w:val="00745558"/>
    <w:rsid w:val="007B0D1C"/>
    <w:rsid w:val="007C61AB"/>
    <w:rsid w:val="00805974"/>
    <w:rsid w:val="00842961"/>
    <w:rsid w:val="008711EA"/>
    <w:rsid w:val="00875FD0"/>
    <w:rsid w:val="008777C9"/>
    <w:rsid w:val="00894673"/>
    <w:rsid w:val="00903B98"/>
    <w:rsid w:val="00914696"/>
    <w:rsid w:val="00946F67"/>
    <w:rsid w:val="00972C43"/>
    <w:rsid w:val="009F48DB"/>
    <w:rsid w:val="00A85FED"/>
    <w:rsid w:val="00AB07FC"/>
    <w:rsid w:val="00AB50B0"/>
    <w:rsid w:val="00AD5248"/>
    <w:rsid w:val="00B2132A"/>
    <w:rsid w:val="00B33091"/>
    <w:rsid w:val="00B44ACA"/>
    <w:rsid w:val="00B51694"/>
    <w:rsid w:val="00B644F8"/>
    <w:rsid w:val="00B74A55"/>
    <w:rsid w:val="00B92921"/>
    <w:rsid w:val="00BA1973"/>
    <w:rsid w:val="00BA3A3C"/>
    <w:rsid w:val="00BA6B8E"/>
    <w:rsid w:val="00BF2ECF"/>
    <w:rsid w:val="00CC072E"/>
    <w:rsid w:val="00CE2BCA"/>
    <w:rsid w:val="00D01C96"/>
    <w:rsid w:val="00D41E92"/>
    <w:rsid w:val="00D50924"/>
    <w:rsid w:val="00D63152"/>
    <w:rsid w:val="00DA21C1"/>
    <w:rsid w:val="00DB7EE3"/>
    <w:rsid w:val="00E066DE"/>
    <w:rsid w:val="00E807EE"/>
    <w:rsid w:val="00EA421C"/>
    <w:rsid w:val="00EE5670"/>
    <w:rsid w:val="00EF4292"/>
    <w:rsid w:val="00F03C6F"/>
    <w:rsid w:val="00F317D6"/>
    <w:rsid w:val="00F67478"/>
    <w:rsid w:val="00F675D3"/>
    <w:rsid w:val="00F81B18"/>
    <w:rsid w:val="00F8307D"/>
    <w:rsid w:val="00F93A90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D071"/>
  <w15:chartTrackingRefBased/>
  <w15:docId w15:val="{8D55378D-4B2B-604C-BDE9-794DFD0D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3C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e-I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 2"/>
    <w:basedOn w:val="a"/>
    <w:next w:val="a"/>
    <w:autoRedefine/>
    <w:qFormat/>
    <w:rsid w:val="000A641F"/>
    <w:rPr>
      <w:i/>
      <w:iCs/>
    </w:rPr>
  </w:style>
  <w:style w:type="paragraph" w:customStyle="1" w:styleId="a3">
    <w:name w:val="Стиль Марк"/>
    <w:basedOn w:val="a"/>
    <w:autoRedefine/>
    <w:qFormat/>
    <w:rsid w:val="000A641F"/>
    <w:rPr>
      <w:rFonts w:ascii="Lucida Blackletter" w:hAnsi="Lucida Blackletter"/>
      <w:sz w:val="28"/>
    </w:rPr>
  </w:style>
  <w:style w:type="paragraph" w:customStyle="1" w:styleId="11">
    <w:name w:val="Стиль1"/>
    <w:basedOn w:val="a"/>
    <w:qFormat/>
    <w:rsid w:val="00DA21C1"/>
    <w:pPr>
      <w:spacing w:after="160" w:line="360" w:lineRule="auto"/>
      <w:jc w:val="both"/>
    </w:pPr>
    <w:rPr>
      <w:rFonts w:asciiTheme="majorBidi" w:hAnsiTheme="majorBidi" w:cstheme="majorBidi"/>
      <w:sz w:val="28"/>
      <w:szCs w:val="28"/>
    </w:rPr>
  </w:style>
  <w:style w:type="paragraph" w:styleId="a4">
    <w:name w:val="footnote text"/>
    <w:basedOn w:val="a"/>
    <w:link w:val="a5"/>
    <w:uiPriority w:val="99"/>
    <w:unhideWhenUsed/>
    <w:rsid w:val="009F48DB"/>
    <w:rPr>
      <w:kern w:val="0"/>
      <w:sz w:val="20"/>
      <w:szCs w:val="20"/>
      <w14:ligatures w14:val="none"/>
    </w:rPr>
  </w:style>
  <w:style w:type="character" w:customStyle="1" w:styleId="a5">
    <w:name w:val="Текст сноски Знак"/>
    <w:basedOn w:val="a0"/>
    <w:link w:val="a4"/>
    <w:uiPriority w:val="99"/>
    <w:rsid w:val="009F48DB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9F48DB"/>
    <w:rPr>
      <w:vertAlign w:val="superscript"/>
    </w:rPr>
  </w:style>
  <w:style w:type="character" w:styleId="a7">
    <w:name w:val="Hyperlink"/>
    <w:basedOn w:val="a0"/>
    <w:uiPriority w:val="99"/>
    <w:unhideWhenUsed/>
    <w:rsid w:val="009F48DB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0597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103C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e-IL"/>
      <w14:ligatures w14:val="none"/>
    </w:rPr>
  </w:style>
  <w:style w:type="paragraph" w:styleId="aa">
    <w:name w:val="Normal (Web)"/>
    <w:basedOn w:val="a"/>
    <w:uiPriority w:val="99"/>
    <w:unhideWhenUsed/>
    <w:rsid w:val="007057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he-IL"/>
      <w14:ligatures w14:val="none"/>
    </w:rPr>
  </w:style>
  <w:style w:type="paragraph" w:styleId="ab">
    <w:name w:val="header"/>
    <w:basedOn w:val="a"/>
    <w:link w:val="ac"/>
    <w:uiPriority w:val="99"/>
    <w:unhideWhenUsed/>
    <w:rsid w:val="00A85F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5FED"/>
  </w:style>
  <w:style w:type="paragraph" w:styleId="ad">
    <w:name w:val="footer"/>
    <w:basedOn w:val="a"/>
    <w:link w:val="ae"/>
    <w:uiPriority w:val="99"/>
    <w:unhideWhenUsed/>
    <w:rsid w:val="00A85F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kudeyar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s.org.il/subjects_tags/agreements-and-normalization-in-the-middle-east/" TargetMode="External"/><Relationship Id="rId2" Type="http://schemas.openxmlformats.org/officeDocument/2006/relationships/hyperlink" Target="https://interaffairs.ru/news/show/27366" TargetMode="External"/><Relationship Id="rId1" Type="http://schemas.openxmlformats.org/officeDocument/2006/relationships/hyperlink" Target="https://edition.cnn.com/2013/07/30/world/meast/arab-league-fast-facts/index.html" TargetMode="External"/><Relationship Id="rId5" Type="http://schemas.openxmlformats.org/officeDocument/2006/relationships/hyperlink" Target="https://www.kuwaitnews.net/%20news/266570787/uae-us-israel-to-develop-joint-energy-strategy" TargetMode="External"/><Relationship Id="rId4" Type="http://schemas.openxmlformats.org/officeDocument/2006/relationships/hyperlink" Target="https://www.al-monitor.com/%20originals/2020/10/israel-uae-dubai-benjamin-netanyahu-erel-margalit-touris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87027E-D7E2-6846-917E-858B6273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Kudeyarov</dc:creator>
  <cp:keywords/>
  <dc:description/>
  <cp:lastModifiedBy>Mark Kudeyarov</cp:lastModifiedBy>
  <cp:revision>14</cp:revision>
  <dcterms:created xsi:type="dcterms:W3CDTF">2024-02-15T14:27:00Z</dcterms:created>
  <dcterms:modified xsi:type="dcterms:W3CDTF">2024-02-15T20:39:00Z</dcterms:modified>
</cp:coreProperties>
</file>