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Репрезентация развития научно-технического сотрудничества России и Китая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китай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ском публичном дискурсе (2010–2020-х гг.)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Янченко Полина Сергеевна,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Сизова Александра Александровна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Студентка,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бакалавриата 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Malgun Gothic" w:hAnsi="Times New Roman" w:cs="Times New Roman"/>
          <w:i/>
          <w:color w:val="000000"/>
          <w:sz w:val="24"/>
          <w:szCs w:val="24"/>
          <w:lang w:eastAsia="ko-KR"/>
        </w:rPr>
        <w:t xml:space="preserve">Национальный исследовательский институт </w:t>
      </w:r>
      <w:r>
        <w:rPr>
          <w:rFonts w:ascii="Times New Roman" w:eastAsia="Malgun Gothic" w:hAnsi="Times New Roman" w:cs="Times New Roman"/>
          <w:i/>
          <w:color w:val="000000"/>
          <w:sz w:val="24"/>
          <w:szCs w:val="24"/>
          <w:lang w:eastAsia="ko-KR"/>
        </w:rPr>
        <w:t>Высшая школа экономики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СПб, 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Школа социальных наук и востоковедения, Санкт-Петербург, Россия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Национальный исследовательский институт Высшая школа экономики, 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E–mail: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psyanchenko@edu.hse.ru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397"/>
        <w:jc w:val="both"/>
      </w:pP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Исс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ледования дискурса являются относительно новым направлением в социально-гуманитарных науках, на данный момент не существует единства теоретических воззрений относительно данной проблематики. В отечественных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Уланов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и зарубежных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Suurmond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05; Van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Dijk, 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работах предлагаются разные подходы к изучению дискурса, отдельный блок исследований посвящен непосредственно публичному дискурсу и его особенностям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Тарасов, 2013; 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val="en-GB" w:eastAsia="ko-KR"/>
        </w:rPr>
        <w:t>Mahrez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周国光、潘玉雯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,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]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. В России и Китае активно исследуется роль дискурс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а в построении имиджа и усилении страны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Денисов, Зуенко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;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  <w:lang w:val="en-US" w:eastAsia="zh-CN"/>
        </w:rPr>
        <w:t>杨阳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20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многие ученые изучают вопросы сотрудничества этих двух стран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Ravitsky, 2018; Yeung, Bjelakovic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10;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  <w:lang w:val="en-US" w:eastAsia="zh-CN"/>
        </w:rPr>
        <w:t>葛新蓉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20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менее, в академическом сообществе 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не был выработан единый в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згляда на российско-китайское партнерство, и в целом 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публичного дискурса вокруг взаимодействия Кита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науке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недостаточно освещенной.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39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исследования были отобраны материалы, опубликованные в 2010–2020-х гг. на сайтах 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ициальных представителей и органов власти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государственных печатных СМИ, а также университетов и госкомпаний. Далее были выделены категории кодирования, необходимые для проведения контент-анализа: 1) отражение текущего состояния научно-технических 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Китая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России; 2) описания перспектив развития взаимодействия в данной сфере; 3) упоминания конкретных проектов в рамках сотрудничества. Затем на основании комплекса методов (текстологического и дискурс анализа, герменевтического и компаративного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 было проведено качественное исследование для выявления повторяющихся формулировок и концепций, что позволило дать более полную характеристику существующему дискурсу. 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выя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категории акторов чаще на конкретных примерах демонс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трируют процесс реализации совместных проектов, при этом субъективная оценка их результативности в настоящем или перспектив развития в будущем встречается реже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отметить, что официальные лица и органы КНР, а также университеты несколько чаще говорят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перспективах развития, чем характеризуют состояние сотрудничества в настоящем. Государственные СМИ Китая упоминают все три аспекта взаимодействия примерно с одинаковой частотой. В публикациях государственных компаний наблюдается самый сильный разрыв в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стоте упоминания разных аспектов сотрудничества с Россией в науке и технике, но сохраняется общая тенденция: абсолютное большинство публикаций посвящено описанию реальных примеров сотрудничества, сильно меньше внимания уделено оценке текущей ситуации, и 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 встречаются прогнозы на будущее.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образа, создаваемого китайской стороной вокруг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«Годов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российско-китайского научно-технического и инновационного сотрудничества (2020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показал, что хотя не все акторы часто говорили о данном проекте,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любые его упоминания были исключительно положительными. Авторы материалов выражали удовлетворение текущими результатами и убежденность в практической пользе, которую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«Год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совместные инновации принесут населению двух стран. 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Был сделан вывод, что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центируемые аспекты двустороннего научно-технического сотрудничества лишь частично определяются ролью актора во взаимодействии и спецификой публикации. </w:t>
      </w: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5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От мягкой силы к дискурсивной силе: новые идеологемы внешней политики КНР / И.Е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.Денисов, И.Ю.Зуенко; Московский государственный институт международных отношений (университет) Министерства иностранных дел Российской Федерации, Институт международных исследований. — Москва: МГИМО-Университет, 2022. — 24 с.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Тарасова Н. С. Особенности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ансформации роли визуальных образов в публичном дискурсе // Система ценностей современного общества, 2013. Вып. 27. С. 115-120. 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Уланов А. В. Дискуссионные проблемы изучения дискурса в современной лингвистике // Вестник Сибирского института бизнеса и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мационных технологий, 2012. Вып. 3, ч. 3. С. 89-92.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Mahrez F. Z. A. Integrating intercultural and cross-cultural pragmatics in the study of political discourses // International Relations and Society. 2021. Vol. 3(1). P. 49-66. 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Ravitsky M. ‘Jumping onto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he Train? How Russian Media Cover China’s Belt and Road Initiative’ // Asian Politics and Policy, 2018. Vol. 10(3). Pp. 564-570.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Van Dijk T. A. Discourse Studies and Hermeneutics // Discourse Studies. 2011. Vol. 13(5). Pp. 609–621. 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Yeung Ch., Bjelakovic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. The Sino-Russian Strategic Partnership: Views from Beijing and Moscow // The Journal of Slavic Military Studies, 2010. Vol. 23(2). Pp. 243-281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周国光，潘玉雯著. 话题、述题和话语分析研究 (Чжоу Гогуан, Пань Юйвэнь. Исследование тем, рем и дискурс анализа) /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zh-CN"/>
        </w:rPr>
        <w:t>广东高等教育出版社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，2015.</w:t>
      </w:r>
    </w:p>
    <w:p w:rsidR="00000000" w:rsidRDefault="003532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葛新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蓉.俄罗斯地区创新体系改革及其对中俄科技合作的启示 (Гэ Синьжун. Реформа региональной инновационной системы России и ее последствия для китайско-российского научно-технического сотрудничества) //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zh-CN"/>
        </w:rPr>
        <w:t>《商业经济》2022 年第 07 期 96-97+100 页.</w:t>
      </w:r>
    </w:p>
    <w:sectPr w:rsidR="00000000">
      <w:footnotePr>
        <w:pos w:val="beneathText"/>
      </w:footnotePr>
      <w:pgSz w:w="11906" w:h="16838"/>
      <w:pgMar w:top="1134" w:right="1361" w:bottom="1134" w:left="1361" w:header="720" w:footer="72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Devanagari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Source Han Sans CN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043CE"/>
    <w:multiLevelType w:val="singleLevel"/>
    <w:tmpl w:val="401043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35328D"/>
    <w:rsid w:val="0035328D"/>
    <w:rsid w:val="2A136EE8"/>
    <w:rsid w:val="4C387642"/>
    <w:rsid w:val="4E954299"/>
    <w:rsid w:val="558173DA"/>
    <w:rsid w:val="7A585CBB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DA8383F-B70D-4DB8-94A0-4A70092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7" w:qFormat="1"/>
    <w:lsdException w:name="List" w:uiPriority="7"/>
    <w:lsdException w:name="Title" w:uiPriority="7" w:qFormat="1"/>
    <w:lsdException w:name="Default Paragraph Font" w:semiHidden="1"/>
    <w:lsdException w:name="Body Text" w:uiPriority="7"/>
    <w:lsdException w:name="Subtitle" w:uiPriority="6" w:qFormat="1"/>
    <w:lsdException w:name="Hyperlink" w:uiPriority="7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pPr>
      <w:suppressAutoHyphens/>
    </w:pPr>
    <w:rPr>
      <w:rFonts w:ascii="Calibri" w:eastAsia="Calibri" w:hAnsi="Calibri" w:cs="Calibri"/>
      <w:lang w:val="ru-RU" w:eastAsia="ru-RU"/>
    </w:rPr>
  </w:style>
  <w:style w:type="paragraph" w:styleId="Heading1">
    <w:name w:val="heading 1"/>
    <w:basedOn w:val="Normal"/>
    <w:next w:val="Normal"/>
    <w:uiPriority w:val="6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6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6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6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6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6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7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">
    <w:name w:val="Body Text"/>
    <w:basedOn w:val="Normal"/>
    <w:uiPriority w:val="7"/>
    <w:pPr>
      <w:spacing w:after="140" w:line="276" w:lineRule="auto"/>
    </w:pPr>
  </w:style>
  <w:style w:type="paragraph" w:styleId="Subtitle">
    <w:name w:val="Subtitle"/>
    <w:basedOn w:val="Normal"/>
    <w:next w:val="Normal"/>
    <w:uiPriority w:val="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">
    <w:name w:val="List"/>
    <w:basedOn w:val="BodyText"/>
    <w:uiPriority w:val="7"/>
    <w:rPr>
      <w:rFonts w:cs="Noto Sans Devanagari"/>
    </w:rPr>
  </w:style>
  <w:style w:type="paragraph" w:styleId="Title">
    <w:name w:val="Title"/>
    <w:basedOn w:val="Normal"/>
    <w:next w:val="Normal"/>
    <w:uiPriority w:val="7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1"/>
    <w:uiPriority w:val="7"/>
    <w:rPr>
      <w:color w:val="0000FF"/>
      <w:u w:val="single"/>
    </w:rPr>
  </w:style>
  <w:style w:type="character" w:customStyle="1" w:styleId="DefaultParagraphFont1">
    <w:name w:val="Default Paragraph Font1"/>
    <w:uiPriority w:val="6"/>
  </w:style>
  <w:style w:type="character" w:customStyle="1" w:styleId="UnresolvedMention">
    <w:name w:val="Unresolved Mention"/>
    <w:basedOn w:val="DefaultParagraphFont1"/>
    <w:uiPriority w:val="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Times New Roman"/>
      <w:lang/>
    </w:rPr>
  </w:style>
  <w:style w:type="paragraph" w:customStyle="1" w:styleId="ListParagraph1">
    <w:name w:val="List Paragraph1"/>
    <w:basedOn w:val="Normal"/>
    <w:uiPriority w:val="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anchenko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4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微信用户</dc:creator>
  <cp:keywords/>
  <cp:lastModifiedBy>word</cp:lastModifiedBy>
  <cp:revision>2</cp:revision>
  <dcterms:created xsi:type="dcterms:W3CDTF">2024-02-28T20:50:00Z</dcterms:created>
  <dcterms:modified xsi:type="dcterms:W3CDTF">2024-02-28T20:50:00Z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KSOProductBuildVer">
    <vt:lpwstr>2052-12.1.0.16120</vt:lpwstr>
  </property>
  <property fmtid="{D5CDD505-2E9C-101B-9397-08002B2CF9AE}" pid="4" name="ICV">
    <vt:lpwstr>0C8FF9E43B3142998B5E57B1FBA45E18_12</vt:lpwstr>
  </property>
</Properties>
</file>