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700F" w:rsidRDefault="00000000">
      <w:pPr>
        <w:spacing w:after="60" w:line="252" w:lineRule="auto"/>
        <w:ind w:left="1193" w:right="1063" w:hanging="10"/>
        <w:jc w:val="center"/>
      </w:pPr>
      <w:r>
        <w:rPr>
          <w:b/>
        </w:rPr>
        <w:t xml:space="preserve">Афганский вопрос в российско-турецких отношениях: </w:t>
      </w:r>
      <w:r w:rsidR="004F5313">
        <w:rPr>
          <w:b/>
        </w:rPr>
        <w:br/>
      </w:r>
      <w:r>
        <w:rPr>
          <w:b/>
        </w:rPr>
        <w:t xml:space="preserve">история и современность </w:t>
      </w:r>
    </w:p>
    <w:p w:rsidR="00CD700F" w:rsidRDefault="00000000">
      <w:pPr>
        <w:spacing w:after="7" w:line="252" w:lineRule="auto"/>
        <w:ind w:left="1193" w:right="1183" w:hanging="10"/>
        <w:jc w:val="center"/>
      </w:pPr>
      <w:proofErr w:type="spellStart"/>
      <w:r>
        <w:rPr>
          <w:b/>
        </w:rPr>
        <w:t>Забелич</w:t>
      </w:r>
      <w:proofErr w:type="spellEnd"/>
      <w:r>
        <w:rPr>
          <w:b/>
        </w:rPr>
        <w:t xml:space="preserve"> София Сергеевна </w:t>
      </w:r>
    </w:p>
    <w:p w:rsidR="00CD700F" w:rsidRDefault="00000000">
      <w:pPr>
        <w:spacing w:after="0" w:line="259" w:lineRule="auto"/>
        <w:ind w:left="10" w:hanging="10"/>
        <w:jc w:val="center"/>
      </w:pPr>
      <w:r>
        <w:rPr>
          <w:i/>
        </w:rPr>
        <w:t xml:space="preserve">Студент, 4 курс бакалавриата </w:t>
      </w:r>
    </w:p>
    <w:p w:rsidR="00CD700F" w:rsidRDefault="00000000">
      <w:pPr>
        <w:spacing w:after="0" w:line="259" w:lineRule="auto"/>
        <w:ind w:left="10" w:hanging="10"/>
        <w:jc w:val="center"/>
      </w:pPr>
      <w:r>
        <w:rPr>
          <w:i/>
        </w:rPr>
        <w:t xml:space="preserve">Российский государственный гуманитарный университет, Москва, Россия </w:t>
      </w:r>
    </w:p>
    <w:p w:rsidR="00CD700F" w:rsidRPr="004F5313" w:rsidRDefault="00000000">
      <w:pPr>
        <w:spacing w:after="0" w:line="259" w:lineRule="auto"/>
        <w:ind w:firstLine="0"/>
        <w:jc w:val="center"/>
        <w:rPr>
          <w:lang w:val="en-US"/>
        </w:rPr>
      </w:pPr>
      <w:r w:rsidRPr="004F5313">
        <w:rPr>
          <w:i/>
          <w:lang w:val="en-US"/>
        </w:rPr>
        <w:t xml:space="preserve">E–mail: </w:t>
      </w:r>
      <w:r w:rsidRPr="004F5313">
        <w:rPr>
          <w:i/>
          <w:color w:val="0463C1"/>
          <w:u w:val="single" w:color="0463C1"/>
          <w:lang w:val="en-US"/>
        </w:rPr>
        <w:t>sofiya.zabelich@bk.ru</w:t>
      </w:r>
      <w:r w:rsidRPr="004F5313">
        <w:rPr>
          <w:i/>
          <w:color w:val="87898E"/>
          <w:lang w:val="en-US"/>
        </w:rPr>
        <w:t xml:space="preserve"> </w:t>
      </w:r>
      <w:r w:rsidRPr="004F5313">
        <w:rPr>
          <w:i/>
          <w:lang w:val="en-US"/>
        </w:rPr>
        <w:t xml:space="preserve"> </w:t>
      </w:r>
    </w:p>
    <w:p w:rsidR="00CD700F" w:rsidRPr="004F5313" w:rsidRDefault="00000000">
      <w:pPr>
        <w:spacing w:after="0" w:line="259" w:lineRule="auto"/>
        <w:ind w:left="567" w:firstLine="0"/>
        <w:jc w:val="left"/>
        <w:rPr>
          <w:lang w:val="en-US"/>
        </w:rPr>
      </w:pPr>
      <w:r w:rsidRPr="004F5313">
        <w:rPr>
          <w:lang w:val="en-US"/>
        </w:rPr>
        <w:t xml:space="preserve">  </w:t>
      </w:r>
    </w:p>
    <w:p w:rsidR="00CD700F" w:rsidRDefault="00000000">
      <w:pPr>
        <w:ind w:left="-15" w:right="-15"/>
      </w:pPr>
      <w:r>
        <w:t xml:space="preserve">Афганская проблема предоставляет собой серьезный вызов для внешнеполитического курса как Российской Федерации, так и Турецкой Республики. Москва исходит из принципа неделимости международной безопасности и признает ситуацию в Афганистане в качестве угрозы своей национальной безопасности, а также интересам государств СНГ и Центральной Азии [1]. Восприимчивость Анкары к судьбе наименее развитых государств, особенно тех, которые являются источниками потенциальных угроз региональной и международной безопасности, позволили ей занять ведущую позицию в глобальной системе сотрудничества. </w:t>
      </w:r>
    </w:p>
    <w:p w:rsidR="00CD700F" w:rsidRDefault="00000000">
      <w:pPr>
        <w:ind w:left="-15" w:right="-15"/>
      </w:pPr>
      <w:r>
        <w:t xml:space="preserve">Проблематика российско-турецких отношений весьма широко рассматривается в отечественной научной литературе (работы В.А. </w:t>
      </w:r>
      <w:proofErr w:type="spellStart"/>
      <w:r>
        <w:t>Аваткова</w:t>
      </w:r>
      <w:proofErr w:type="spellEnd"/>
      <w:r>
        <w:t xml:space="preserve">, П.В. </w:t>
      </w:r>
      <w:proofErr w:type="spellStart"/>
      <w:r>
        <w:t>Шлыкова</w:t>
      </w:r>
      <w:proofErr w:type="spellEnd"/>
      <w:r>
        <w:t>,</w:t>
      </w:r>
      <w:r w:rsidR="004F5313">
        <w:t xml:space="preserve"> </w:t>
      </w:r>
      <w:r w:rsidR="008817BC">
        <w:t xml:space="preserve">И.А., </w:t>
      </w:r>
      <w:proofErr w:type="spellStart"/>
      <w:r>
        <w:t>Свистуновой</w:t>
      </w:r>
      <w:proofErr w:type="spellEnd"/>
      <w:r w:rsidR="008817BC">
        <w:t>,</w:t>
      </w:r>
      <w:r>
        <w:t xml:space="preserve"> И.Д. </w:t>
      </w:r>
      <w:proofErr w:type="spellStart"/>
      <w:r>
        <w:t>Звягельской</w:t>
      </w:r>
      <w:proofErr w:type="spellEnd"/>
      <w:r>
        <w:t xml:space="preserve"> и др.). Акцент делается на анализе стратегий безопасности двустороннего сотрудничества, а также на рассмотрение политического диалога, включая встречи на высоком уровне и более узкие контакты. Советский и российский фактор двусторонних отношений отражен в работах В.Г.</w:t>
      </w:r>
      <w:r w:rsidR="00453124">
        <w:t xml:space="preserve"> </w:t>
      </w:r>
      <w:proofErr w:type="spellStart"/>
      <w:r>
        <w:t>Коргуна</w:t>
      </w:r>
      <w:proofErr w:type="spellEnd"/>
      <w:r>
        <w:t xml:space="preserve">, Ю.П. Лалетина, В.Н. Пластуна и др. </w:t>
      </w:r>
    </w:p>
    <w:p w:rsidR="00CD700F" w:rsidRDefault="00000000">
      <w:pPr>
        <w:ind w:left="-15" w:right="-15"/>
      </w:pPr>
      <w:r>
        <w:t xml:space="preserve">В западной научной литературе преобладает описательный подход к рассматриваемой проблеме. Отмечаются попытки комплексного анализа на фоне сохранения в Афганистане миссии НАТО, однако в качестве методологии в большинстве случаев присутствует исключительно прикладной политологический анализ, который не учитывает исторического контекста ситуации, </w:t>
      </w:r>
      <w:proofErr w:type="spellStart"/>
      <w:r>
        <w:t>внутриафганских</w:t>
      </w:r>
      <w:proofErr w:type="spellEnd"/>
      <w:r>
        <w:t xml:space="preserve"> реалий, а также фактора </w:t>
      </w:r>
      <w:proofErr w:type="spellStart"/>
      <w:r>
        <w:t>полиэтничности</w:t>
      </w:r>
      <w:proofErr w:type="spellEnd"/>
      <w:r>
        <w:t xml:space="preserve"> в политике. </w:t>
      </w:r>
    </w:p>
    <w:p w:rsidR="00CD700F" w:rsidRDefault="00000000">
      <w:pPr>
        <w:ind w:left="-15" w:right="-15"/>
      </w:pPr>
      <w:r>
        <w:t xml:space="preserve">Ключевым методом исследования является метод синтеза, при применении которого возможно сопоставление взаимодействия России и Турции, исходя из влияния афганской повестки на последних. Однако для анализа внутриполитической обстановки в Афганистане данного метода недостаточно, поэтому целесообразно использование одновременно и институционального подхода для рассмотрения деятельности формальных и неформальных институтов. К числу последних, применительно к реалиям Афганистана, относятся разные группы интересов, институт полевых командиров и клановые или племенные структуры. </w:t>
      </w:r>
      <w:proofErr w:type="spellStart"/>
      <w:r>
        <w:t>Бихевиоралистская</w:t>
      </w:r>
      <w:proofErr w:type="spellEnd"/>
      <w:r>
        <w:t xml:space="preserve"> модель, </w:t>
      </w:r>
      <w:proofErr w:type="spellStart"/>
      <w:r>
        <w:t>смыкающася</w:t>
      </w:r>
      <w:proofErr w:type="spellEnd"/>
      <w:r>
        <w:t xml:space="preserve"> с политической психологией, также полезна для анализа внутриполитической обстановки Афганистана, где сохраняется родоплеменная система правления и приоритет этнического происхождения, влияющие на выдвижение и рекрутирование политических элит. Эта модель необходима для выявления на поведенческом уровне мотивировки принятия элитами политических решений.  </w:t>
      </w:r>
    </w:p>
    <w:p w:rsidR="00CD700F" w:rsidRDefault="00000000" w:rsidP="004F5313">
      <w:pPr>
        <w:ind w:left="-15" w:right="-15"/>
      </w:pPr>
      <w:r>
        <w:t xml:space="preserve">Стоит отметить, что исследований относительно влияния афганского фактора на российско-турецкую модель развития отношений не проводилось. Но, с приходом </w:t>
      </w:r>
      <w:r w:rsidR="008817BC">
        <w:t xml:space="preserve">в августе 2021 г. ультраправого религиозно-политического движения </w:t>
      </w:r>
      <w:r>
        <w:t xml:space="preserve">«Талибан» </w:t>
      </w:r>
      <w:r>
        <w:rPr>
          <w:i/>
        </w:rPr>
        <w:t>(запрещено в РФ)</w:t>
      </w:r>
      <w:r>
        <w:t xml:space="preserve"> к власти, проведение данной аналитической работы имеет исключительную важность в контексте обострения ряда вызовов международной безопасности.</w:t>
      </w:r>
    </w:p>
    <w:p w:rsidR="00CD700F" w:rsidRDefault="004F5313" w:rsidP="00896AB7">
      <w:pPr>
        <w:ind w:left="-15" w:right="-15"/>
      </w:pPr>
      <w:r>
        <w:t>Афганский вопрос является одним из перспективных столпов российско-турецких отношений.</w:t>
      </w:r>
      <w:r w:rsidR="00CB28AB">
        <w:t xml:space="preserve"> </w:t>
      </w:r>
      <w:r w:rsidR="00B360CE" w:rsidRPr="00B360CE">
        <w:t>Взаимодействие по афганской повестке станет стимулом для России изменить свое восприятие и отношение к Турции как части НАТО, что, в свою очередь, положительно повлияет на дальнейшее развитие двустороннего сотрудничества.</w:t>
      </w:r>
      <w:r w:rsidR="00B360CE">
        <w:t xml:space="preserve"> </w:t>
      </w:r>
      <w:r>
        <w:t>Несомненным преимуществом Анкары является отсутствие общих границ</w:t>
      </w:r>
      <w:r w:rsidR="00CB28AB">
        <w:t xml:space="preserve"> с Афганистаном</w:t>
      </w:r>
      <w:r>
        <w:t xml:space="preserve">, а также конфессиональная и историческая близость, что позволяет Турецкой Республике держать в своих руках рычаги для успешного нивелирования афганского кризиса. </w:t>
      </w:r>
      <w:r w:rsidR="00CB28AB">
        <w:t>Данное урегулирование</w:t>
      </w:r>
      <w:r>
        <w:t xml:space="preserve"> возможно лишь только при соблюдении </w:t>
      </w:r>
      <w:r>
        <w:lastRenderedPageBreak/>
        <w:t xml:space="preserve">политических установок, выдвигаемых Россией, где афганское правительство сможет получить официальное признание и наладить добрососедские отношения со странами Центральной Азии. Вопросу двустороннего взаимодействия лишь не хватает практической реализации, так как для качественных изменений по вопросу афганской проблемы необходимо должное доверие между контрагентами и политическая воля обеих сторон. </w:t>
      </w:r>
    </w:p>
    <w:p w:rsidR="00CD700F" w:rsidRDefault="00000000">
      <w:pPr>
        <w:spacing w:after="60" w:line="252" w:lineRule="auto"/>
        <w:ind w:left="1193" w:right="616" w:hanging="10"/>
        <w:jc w:val="center"/>
      </w:pPr>
      <w:r>
        <w:rPr>
          <w:b/>
        </w:rPr>
        <w:t>Источники и литература</w:t>
      </w:r>
      <w:r>
        <w:t xml:space="preserve"> </w:t>
      </w:r>
    </w:p>
    <w:p w:rsidR="00CD700F" w:rsidRPr="00A57CC0" w:rsidRDefault="00000000" w:rsidP="00896AB7">
      <w:pPr>
        <w:pStyle w:val="a6"/>
        <w:numPr>
          <w:ilvl w:val="0"/>
          <w:numId w:val="2"/>
        </w:numPr>
        <w:adjustRightInd w:val="0"/>
        <w:snapToGrid w:val="0"/>
        <w:spacing w:after="0" w:line="240" w:lineRule="auto"/>
        <w:ind w:firstLine="709"/>
      </w:pPr>
      <w:r w:rsidRPr="00896AB7">
        <w:rPr>
          <w:color w:val="212121"/>
        </w:rPr>
        <w:t xml:space="preserve">Концепция внешней политики Российской Федерации (утверждена Президентом Российской Федерации В.В. Путиным 31 марта 2023 г.). </w:t>
      </w:r>
      <w:r w:rsidR="008D5A2F" w:rsidRPr="0063200C">
        <w:t xml:space="preserve">[Электронный ресурс]. Режим доступа: </w:t>
      </w:r>
      <w:r w:rsidRPr="00896AB7">
        <w:rPr>
          <w:color w:val="954E71"/>
          <w:u w:val="single" w:color="954E71"/>
        </w:rPr>
        <w:t>https://mid.ru/ru/foreign_policy/official_documents/1860586/</w:t>
      </w:r>
      <w:r w:rsidRPr="00896AB7">
        <w:rPr>
          <w:b/>
        </w:rPr>
        <w:t xml:space="preserve"> </w:t>
      </w:r>
      <w:r w:rsidR="008D5A2F" w:rsidRPr="008D5A2F">
        <w:rPr>
          <w:bCs/>
        </w:rPr>
        <w:t>(дата обращения 05.02.2023 г.)</w:t>
      </w:r>
      <w:r w:rsidR="00DB198D">
        <w:rPr>
          <w:bCs/>
        </w:rPr>
        <w:t>.</w:t>
      </w:r>
    </w:p>
    <w:p w:rsidR="004F5313" w:rsidRPr="008D5A2F" w:rsidRDefault="00000000" w:rsidP="00896AB7">
      <w:pPr>
        <w:pStyle w:val="a6"/>
        <w:numPr>
          <w:ilvl w:val="0"/>
          <w:numId w:val="2"/>
        </w:numPr>
        <w:adjustRightInd w:val="0"/>
        <w:snapToGrid w:val="0"/>
        <w:spacing w:after="0" w:line="240" w:lineRule="auto"/>
        <w:ind w:firstLine="709"/>
        <w:rPr>
          <w:bCs/>
        </w:rPr>
      </w:pPr>
      <w:proofErr w:type="spellStart"/>
      <w:r w:rsidRPr="00896AB7">
        <w:rPr>
          <w:color w:val="252B2B"/>
          <w:lang w:val="en-US"/>
        </w:rPr>
        <w:t>Türkiye’s</w:t>
      </w:r>
      <w:proofErr w:type="spellEnd"/>
      <w:r w:rsidRPr="00896AB7">
        <w:rPr>
          <w:color w:val="252B2B"/>
          <w:lang w:val="en-US"/>
        </w:rPr>
        <w:t xml:space="preserve"> </w:t>
      </w:r>
      <w:r w:rsidRPr="00896AB7">
        <w:rPr>
          <w:color w:val="252B2B"/>
          <w:lang w:val="en-US"/>
        </w:rPr>
        <w:tab/>
        <w:t xml:space="preserve">Perspectives </w:t>
      </w:r>
      <w:r w:rsidRPr="00896AB7">
        <w:rPr>
          <w:color w:val="252B2B"/>
          <w:lang w:val="en-US"/>
        </w:rPr>
        <w:tab/>
        <w:t xml:space="preserve">and </w:t>
      </w:r>
      <w:r w:rsidRPr="00896AB7">
        <w:rPr>
          <w:color w:val="252B2B"/>
          <w:lang w:val="en-US"/>
        </w:rPr>
        <w:tab/>
        <w:t xml:space="preserve">Policies </w:t>
      </w:r>
      <w:r w:rsidRPr="00896AB7">
        <w:rPr>
          <w:color w:val="252B2B"/>
          <w:lang w:val="en-US"/>
        </w:rPr>
        <w:tab/>
        <w:t xml:space="preserve">on </w:t>
      </w:r>
      <w:r w:rsidRPr="00896AB7">
        <w:rPr>
          <w:color w:val="252B2B"/>
          <w:lang w:val="en-US"/>
        </w:rPr>
        <w:tab/>
        <w:t xml:space="preserve">Security </w:t>
      </w:r>
      <w:r w:rsidRPr="00896AB7">
        <w:rPr>
          <w:color w:val="252B2B"/>
          <w:lang w:val="en-US"/>
        </w:rPr>
        <w:tab/>
        <w:t xml:space="preserve">Issues. </w:t>
      </w:r>
      <w:r w:rsidR="00963AE1" w:rsidRPr="00896AB7">
        <w:rPr>
          <w:color w:val="252B2B"/>
          <w:lang w:val="en-US"/>
        </w:rPr>
        <w:t xml:space="preserve"> </w:t>
      </w:r>
      <w:r w:rsidR="008D5A2F" w:rsidRPr="008D5A2F">
        <w:rPr>
          <w:rFonts w:eastAsiaTheme="minorEastAsia"/>
          <w:kern w:val="0"/>
        </w:rPr>
        <w:t>[</w:t>
      </w:r>
      <w:r w:rsidR="008D5A2F" w:rsidRPr="008D5A2F">
        <w:t>Электронный</w:t>
      </w:r>
      <w:r w:rsidR="008D5A2F" w:rsidRPr="0063200C">
        <w:t xml:space="preserve"> ресурс]. Режим доступа:</w:t>
      </w:r>
      <w:r w:rsidR="008D5A2F" w:rsidRPr="008D5A2F">
        <w:rPr>
          <w:color w:val="252B2B"/>
        </w:rPr>
        <w:t xml:space="preserve"> </w:t>
      </w:r>
      <w:hyperlink r:id="rId5" w:history="1">
        <w:r w:rsidR="008D5A2F" w:rsidRPr="00896AB7">
          <w:rPr>
            <w:rStyle w:val="a3"/>
            <w:b/>
            <w:lang w:val="en-US"/>
          </w:rPr>
          <w:t>https</w:t>
        </w:r>
        <w:r w:rsidR="008D5A2F" w:rsidRPr="008D5A2F">
          <w:rPr>
            <w:rStyle w:val="a3"/>
            <w:b/>
          </w:rPr>
          <w:t>://</w:t>
        </w:r>
        <w:r w:rsidR="008D5A2F" w:rsidRPr="00896AB7">
          <w:rPr>
            <w:rStyle w:val="a3"/>
            <w:b/>
            <w:lang w:val="en-US"/>
          </w:rPr>
          <w:t>www</w:t>
        </w:r>
        <w:r w:rsidR="008D5A2F" w:rsidRPr="008D5A2F">
          <w:rPr>
            <w:rStyle w:val="a3"/>
            <w:b/>
          </w:rPr>
          <w:t>.</w:t>
        </w:r>
        <w:proofErr w:type="spellStart"/>
        <w:r w:rsidR="008D5A2F" w:rsidRPr="00896AB7">
          <w:rPr>
            <w:rStyle w:val="a3"/>
            <w:b/>
            <w:lang w:val="en-US"/>
          </w:rPr>
          <w:t>mfa</w:t>
        </w:r>
        <w:proofErr w:type="spellEnd"/>
        <w:r w:rsidR="008D5A2F" w:rsidRPr="008D5A2F">
          <w:rPr>
            <w:rStyle w:val="a3"/>
            <w:b/>
          </w:rPr>
          <w:t>.</w:t>
        </w:r>
        <w:r w:rsidR="008D5A2F" w:rsidRPr="00896AB7">
          <w:rPr>
            <w:rStyle w:val="a3"/>
            <w:b/>
            <w:lang w:val="en-US"/>
          </w:rPr>
          <w:t>gov</w:t>
        </w:r>
        <w:r w:rsidR="008D5A2F" w:rsidRPr="008D5A2F">
          <w:rPr>
            <w:rStyle w:val="a3"/>
            <w:b/>
          </w:rPr>
          <w:t>.</w:t>
        </w:r>
        <w:r w:rsidR="008D5A2F" w:rsidRPr="00896AB7">
          <w:rPr>
            <w:rStyle w:val="a3"/>
            <w:b/>
            <w:lang w:val="en-US"/>
          </w:rPr>
          <w:t>tr</w:t>
        </w:r>
        <w:r w:rsidR="008D5A2F" w:rsidRPr="008D5A2F">
          <w:rPr>
            <w:rStyle w:val="a3"/>
            <w:b/>
          </w:rPr>
          <w:t>/</w:t>
        </w:r>
      </w:hyperlink>
      <w:r w:rsidR="008D5A2F">
        <w:rPr>
          <w:rStyle w:val="a3"/>
          <w:b/>
        </w:rPr>
        <w:t xml:space="preserve"> </w:t>
      </w:r>
      <w:r w:rsidR="008D5A2F" w:rsidRPr="008D5A2F">
        <w:rPr>
          <w:bCs/>
        </w:rPr>
        <w:t>(дата обращения 05.02.2023 г.)</w:t>
      </w:r>
      <w:r w:rsidR="00DB198D">
        <w:rPr>
          <w:bCs/>
        </w:rPr>
        <w:t>.</w:t>
      </w:r>
    </w:p>
    <w:p w:rsidR="00CD700F" w:rsidRPr="007C5B1E" w:rsidRDefault="00453124" w:rsidP="007C5B1E">
      <w:pPr>
        <w:pStyle w:val="a6"/>
        <w:numPr>
          <w:ilvl w:val="0"/>
          <w:numId w:val="2"/>
        </w:numPr>
        <w:adjustRightInd w:val="0"/>
        <w:snapToGrid w:val="0"/>
        <w:spacing w:after="0" w:line="240" w:lineRule="auto"/>
        <w:ind w:firstLine="709"/>
        <w:contextualSpacing w:val="0"/>
      </w:pPr>
      <w:proofErr w:type="spellStart"/>
      <w:r w:rsidRPr="00896AB7">
        <w:rPr>
          <w:color w:val="252B2B"/>
        </w:rPr>
        <w:t>Звягельская</w:t>
      </w:r>
      <w:proofErr w:type="spellEnd"/>
      <w:r w:rsidRPr="00896AB7">
        <w:rPr>
          <w:color w:val="252B2B"/>
        </w:rPr>
        <w:t xml:space="preserve"> И.</w:t>
      </w:r>
      <w:r w:rsidRPr="00A57CC0">
        <w:t xml:space="preserve">, Кожанов Н., Свистунова И., Сурков Н. Государства Ближнего Востока в поисках внешнеполитической идентичности. </w:t>
      </w:r>
      <w:r w:rsidR="00DD051D">
        <w:t xml:space="preserve">// </w:t>
      </w:r>
      <w:r w:rsidRPr="00A57CC0">
        <w:t xml:space="preserve">Мировая экономика и </w:t>
      </w:r>
      <w:r w:rsidRPr="007C5B1E">
        <w:t xml:space="preserve">международные отношения, 2019, № 9, сс. 93-103. </w:t>
      </w:r>
    </w:p>
    <w:p w:rsidR="00963AE1" w:rsidRPr="007C5B1E" w:rsidRDefault="009274FC" w:rsidP="007C5B1E">
      <w:pPr>
        <w:pStyle w:val="a6"/>
        <w:numPr>
          <w:ilvl w:val="0"/>
          <w:numId w:val="2"/>
        </w:numPr>
        <w:adjustRightInd w:val="0"/>
        <w:snapToGrid w:val="0"/>
        <w:spacing w:after="0" w:line="240" w:lineRule="auto"/>
        <w:ind w:right="2" w:firstLine="709"/>
        <w:contextualSpacing w:val="0"/>
      </w:pPr>
      <w:proofErr w:type="spellStart"/>
      <w:r w:rsidRPr="007C5B1E">
        <w:rPr>
          <w:color w:val="212529"/>
          <w:shd w:val="clear" w:color="auto" w:fill="FFFFFF"/>
          <w:lang w:val="en-US"/>
        </w:rPr>
        <w:t>Davutoğlu</w:t>
      </w:r>
      <w:proofErr w:type="spellEnd"/>
      <w:r w:rsidRPr="007C5B1E">
        <w:rPr>
          <w:color w:val="212529"/>
          <w:shd w:val="clear" w:color="auto" w:fill="FFFFFF"/>
          <w:lang w:val="en-US"/>
        </w:rPr>
        <w:t xml:space="preserve"> A.</w:t>
      </w:r>
      <w:r w:rsidRPr="007C5B1E">
        <w:rPr>
          <w:rStyle w:val="apple-converted-space"/>
          <w:color w:val="212529"/>
          <w:shd w:val="clear" w:color="auto" w:fill="FFFFFF"/>
          <w:lang w:val="en-US"/>
        </w:rPr>
        <w:t> </w:t>
      </w:r>
      <w:proofErr w:type="spellStart"/>
      <w:r w:rsidRPr="007C5B1E">
        <w:rPr>
          <w:rStyle w:val="a5"/>
          <w:i w:val="0"/>
          <w:iCs w:val="0"/>
          <w:color w:val="212529"/>
          <w:lang w:val="en-US"/>
        </w:rPr>
        <w:t>Stratejik</w:t>
      </w:r>
      <w:proofErr w:type="spellEnd"/>
      <w:r w:rsidRPr="007C5B1E">
        <w:rPr>
          <w:rStyle w:val="a5"/>
          <w:i w:val="0"/>
          <w:iCs w:val="0"/>
          <w:color w:val="212529"/>
          <w:lang w:val="en-US"/>
        </w:rPr>
        <w:t xml:space="preserve"> </w:t>
      </w:r>
      <w:proofErr w:type="spellStart"/>
      <w:r w:rsidRPr="007C5B1E">
        <w:rPr>
          <w:rStyle w:val="a5"/>
          <w:i w:val="0"/>
          <w:iCs w:val="0"/>
          <w:color w:val="212529"/>
          <w:lang w:val="en-US"/>
        </w:rPr>
        <w:t>Derinlik</w:t>
      </w:r>
      <w:proofErr w:type="spellEnd"/>
      <w:r w:rsidRPr="007C5B1E">
        <w:rPr>
          <w:rStyle w:val="a5"/>
          <w:i w:val="0"/>
          <w:iCs w:val="0"/>
          <w:color w:val="212529"/>
          <w:lang w:val="en-US"/>
        </w:rPr>
        <w:t xml:space="preserve">: </w:t>
      </w:r>
      <w:proofErr w:type="spellStart"/>
      <w:r w:rsidRPr="007C5B1E">
        <w:rPr>
          <w:rStyle w:val="a5"/>
          <w:i w:val="0"/>
          <w:iCs w:val="0"/>
          <w:color w:val="212529"/>
          <w:lang w:val="en-US"/>
        </w:rPr>
        <w:t>Turkiye’nin</w:t>
      </w:r>
      <w:proofErr w:type="spellEnd"/>
      <w:r w:rsidRPr="007C5B1E">
        <w:rPr>
          <w:rStyle w:val="a5"/>
          <w:i w:val="0"/>
          <w:iCs w:val="0"/>
          <w:color w:val="212529"/>
          <w:lang w:val="en-US"/>
        </w:rPr>
        <w:t xml:space="preserve"> </w:t>
      </w:r>
      <w:proofErr w:type="spellStart"/>
      <w:r w:rsidRPr="007C5B1E">
        <w:rPr>
          <w:rStyle w:val="a5"/>
          <w:i w:val="0"/>
          <w:iCs w:val="0"/>
          <w:color w:val="212529"/>
          <w:lang w:val="en-US"/>
        </w:rPr>
        <w:t>Uluslararası</w:t>
      </w:r>
      <w:proofErr w:type="spellEnd"/>
      <w:r w:rsidRPr="007C5B1E">
        <w:rPr>
          <w:rStyle w:val="a5"/>
          <w:i w:val="0"/>
          <w:iCs w:val="0"/>
          <w:color w:val="212529"/>
          <w:lang w:val="en-US"/>
        </w:rPr>
        <w:t xml:space="preserve"> </w:t>
      </w:r>
      <w:proofErr w:type="spellStart"/>
      <w:r w:rsidRPr="007C5B1E">
        <w:rPr>
          <w:rStyle w:val="a5"/>
          <w:i w:val="0"/>
          <w:iCs w:val="0"/>
          <w:color w:val="212529"/>
          <w:lang w:val="en-US"/>
        </w:rPr>
        <w:t>Konumu</w:t>
      </w:r>
      <w:proofErr w:type="spellEnd"/>
      <w:r w:rsidRPr="007C5B1E">
        <w:rPr>
          <w:i/>
          <w:iCs/>
          <w:color w:val="212529"/>
          <w:shd w:val="clear" w:color="auto" w:fill="FFFFFF"/>
          <w:lang w:val="en-US"/>
        </w:rPr>
        <w:t>.</w:t>
      </w:r>
      <w:r w:rsidRPr="007C5B1E">
        <w:rPr>
          <w:color w:val="212529"/>
          <w:shd w:val="clear" w:color="auto" w:fill="FFFFFF"/>
          <w:lang w:val="en-US"/>
        </w:rPr>
        <w:t xml:space="preserve"> </w:t>
      </w:r>
      <w:r w:rsidRPr="007C5B1E">
        <w:rPr>
          <w:color w:val="212529"/>
          <w:shd w:val="clear" w:color="auto" w:fill="FFFFFF"/>
        </w:rPr>
        <w:t>İ</w:t>
      </w:r>
      <w:proofErr w:type="spellStart"/>
      <w:r w:rsidRPr="007C5B1E">
        <w:rPr>
          <w:color w:val="212529"/>
          <w:shd w:val="clear" w:color="auto" w:fill="FFFFFF"/>
          <w:lang w:val="en-US"/>
        </w:rPr>
        <w:t>stanbul</w:t>
      </w:r>
      <w:proofErr w:type="spellEnd"/>
      <w:r w:rsidRPr="007C5B1E">
        <w:rPr>
          <w:color w:val="212529"/>
          <w:shd w:val="clear" w:color="auto" w:fill="FFFFFF"/>
        </w:rPr>
        <w:t>, 2010.</w:t>
      </w:r>
    </w:p>
    <w:p w:rsidR="00875928" w:rsidRPr="007C5B1E" w:rsidRDefault="00963AE1" w:rsidP="007C5B1E">
      <w:pPr>
        <w:pStyle w:val="a6"/>
        <w:numPr>
          <w:ilvl w:val="0"/>
          <w:numId w:val="2"/>
        </w:numPr>
        <w:adjustRightInd w:val="0"/>
        <w:snapToGrid w:val="0"/>
        <w:spacing w:after="0" w:line="240" w:lineRule="auto"/>
        <w:ind w:firstLine="709"/>
        <w:contextualSpacing w:val="0"/>
        <w:rPr>
          <w:lang w:val="en-US"/>
        </w:rPr>
      </w:pPr>
      <w:r w:rsidRPr="007C5B1E">
        <w:rPr>
          <w:lang w:val="en-US"/>
        </w:rPr>
        <w:t xml:space="preserve">Critical readings of Turkey’s Foreign Policy. </w:t>
      </w:r>
      <w:r w:rsidR="00782639" w:rsidRPr="007C5B1E">
        <w:rPr>
          <w:lang w:val="en-US"/>
        </w:rPr>
        <w:t>Ed.</w:t>
      </w:r>
      <w:r w:rsidRPr="007C5B1E">
        <w:rPr>
          <w:lang w:val="en-US"/>
        </w:rPr>
        <w:t xml:space="preserve"> </w:t>
      </w:r>
      <w:proofErr w:type="spellStart"/>
      <w:r w:rsidRPr="007C5B1E">
        <w:rPr>
          <w:lang w:val="en-US"/>
        </w:rPr>
        <w:t>Erdoğan</w:t>
      </w:r>
      <w:proofErr w:type="spellEnd"/>
      <w:r w:rsidR="007C5B1E" w:rsidRPr="007C5B1E">
        <w:rPr>
          <w:lang w:val="en-US"/>
        </w:rPr>
        <w:t xml:space="preserve"> B.</w:t>
      </w:r>
      <w:r w:rsidRPr="007C5B1E">
        <w:rPr>
          <w:lang w:val="en-US"/>
        </w:rPr>
        <w:t>,</w:t>
      </w:r>
      <w:r w:rsidR="007C5B1E" w:rsidRPr="007C5B1E">
        <w:rPr>
          <w:lang w:val="en-US"/>
        </w:rPr>
        <w:t xml:space="preserve"> </w:t>
      </w:r>
      <w:proofErr w:type="spellStart"/>
      <w:r w:rsidR="007C5B1E" w:rsidRPr="007C5B1E">
        <w:rPr>
          <w:rFonts w:eastAsiaTheme="minorEastAsia"/>
          <w:kern w:val="0"/>
          <w:lang w:val="en-US"/>
        </w:rPr>
        <w:t>Hisarlıoğlu</w:t>
      </w:r>
      <w:proofErr w:type="spellEnd"/>
      <w:r w:rsidR="007C5B1E" w:rsidRPr="007C5B1E">
        <w:rPr>
          <w:rFonts w:eastAsiaTheme="minorEastAsia"/>
          <w:kern w:val="0"/>
          <w:lang w:val="en-US"/>
        </w:rPr>
        <w:t xml:space="preserve"> F. </w:t>
      </w:r>
      <w:r w:rsidRPr="007C5B1E">
        <w:rPr>
          <w:lang w:val="en-US"/>
        </w:rPr>
        <w:t xml:space="preserve"> Palgrave Macmillan</w:t>
      </w:r>
      <w:r w:rsidR="007C5B1E" w:rsidRPr="007C5B1E">
        <w:rPr>
          <w:lang w:val="en-US"/>
        </w:rPr>
        <w:t>.</w:t>
      </w:r>
      <w:r w:rsidRPr="007C5B1E">
        <w:rPr>
          <w:lang w:val="en-US"/>
        </w:rPr>
        <w:t xml:space="preserve"> 2022</w:t>
      </w:r>
      <w:r w:rsidR="007C5B1E" w:rsidRPr="007C5B1E">
        <w:rPr>
          <w:lang w:val="en-US"/>
        </w:rPr>
        <w:t>.</w:t>
      </w:r>
    </w:p>
    <w:p w:rsidR="00782639" w:rsidRDefault="00782639" w:rsidP="00782639">
      <w:pPr>
        <w:adjustRightInd w:val="0"/>
        <w:snapToGrid w:val="0"/>
        <w:spacing w:after="0" w:line="240" w:lineRule="auto"/>
        <w:ind w:right="2"/>
        <w:rPr>
          <w:lang w:val="en-US"/>
        </w:rPr>
      </w:pPr>
    </w:p>
    <w:p w:rsidR="00DD051D" w:rsidRDefault="00DD051D" w:rsidP="00DD051D">
      <w:pPr>
        <w:adjustRightInd w:val="0"/>
        <w:snapToGrid w:val="0"/>
        <w:spacing w:after="0" w:line="240" w:lineRule="auto"/>
        <w:ind w:right="2" w:firstLine="0"/>
        <w:rPr>
          <w:lang w:val="en-US"/>
        </w:rPr>
      </w:pPr>
    </w:p>
    <w:p w:rsidR="008D5A2F" w:rsidRDefault="008D5A2F" w:rsidP="00DD051D">
      <w:pPr>
        <w:adjustRightInd w:val="0"/>
        <w:snapToGrid w:val="0"/>
        <w:spacing w:after="0" w:line="240" w:lineRule="auto"/>
        <w:ind w:right="2" w:firstLine="0"/>
        <w:rPr>
          <w:lang w:val="en-US"/>
        </w:rPr>
      </w:pPr>
    </w:p>
    <w:p w:rsidR="008D5A2F" w:rsidRPr="008D5A2F" w:rsidRDefault="008D5A2F" w:rsidP="00DD051D">
      <w:pPr>
        <w:adjustRightInd w:val="0"/>
        <w:snapToGrid w:val="0"/>
        <w:spacing w:after="0" w:line="240" w:lineRule="auto"/>
        <w:ind w:right="2" w:firstLine="0"/>
      </w:pPr>
      <w:r>
        <w:t xml:space="preserve">  </w:t>
      </w:r>
    </w:p>
    <w:p w:rsidR="008D5A2F" w:rsidRPr="00DD051D" w:rsidRDefault="008D5A2F" w:rsidP="008D5A2F">
      <w:pPr>
        <w:adjustRightInd w:val="0"/>
        <w:snapToGrid w:val="0"/>
        <w:spacing w:after="0" w:line="240" w:lineRule="auto"/>
        <w:ind w:right="2" w:firstLine="0"/>
        <w:rPr>
          <w:lang w:val="en-US"/>
        </w:rPr>
      </w:pPr>
    </w:p>
    <w:sectPr w:rsidR="008D5A2F" w:rsidRPr="00DD051D">
      <w:pgSz w:w="11900" w:h="16840"/>
      <w:pgMar w:top="1140" w:right="1353" w:bottom="515" w:left="13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47D3C"/>
    <w:multiLevelType w:val="hybridMultilevel"/>
    <w:tmpl w:val="5BBEE1FE"/>
    <w:lvl w:ilvl="0" w:tplc="46E8C75A">
      <w:start w:val="1"/>
      <w:numFmt w:val="decimal"/>
      <w:lvlText w:val="%1."/>
      <w:lvlJc w:val="left"/>
      <w:pPr>
        <w:ind w:left="357" w:firstLine="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647F3"/>
    <w:multiLevelType w:val="hybridMultilevel"/>
    <w:tmpl w:val="A350A5CC"/>
    <w:lvl w:ilvl="0" w:tplc="F898A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312677"/>
    <w:multiLevelType w:val="hybridMultilevel"/>
    <w:tmpl w:val="95F8B92C"/>
    <w:lvl w:ilvl="0" w:tplc="DAEAF596">
      <w:start w:val="1"/>
      <w:numFmt w:val="decimal"/>
      <w:lvlText w:val="%1."/>
      <w:lvlJc w:val="left"/>
      <w:pPr>
        <w:ind w:left="357" w:firstLine="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7C182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C0625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AC5F2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41F9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64BB0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00A3F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08FB0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9E912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8273949">
    <w:abstractNumId w:val="2"/>
  </w:num>
  <w:num w:numId="2" w16cid:durableId="881554718">
    <w:abstractNumId w:val="0"/>
  </w:num>
  <w:num w:numId="3" w16cid:durableId="1974290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00F"/>
    <w:rsid w:val="001C5CD8"/>
    <w:rsid w:val="00453124"/>
    <w:rsid w:val="004F5313"/>
    <w:rsid w:val="00555481"/>
    <w:rsid w:val="007653AA"/>
    <w:rsid w:val="00782639"/>
    <w:rsid w:val="007C5B1E"/>
    <w:rsid w:val="00860083"/>
    <w:rsid w:val="00875928"/>
    <w:rsid w:val="008817BC"/>
    <w:rsid w:val="00896AB7"/>
    <w:rsid w:val="008D5A2F"/>
    <w:rsid w:val="009274FC"/>
    <w:rsid w:val="00963AE1"/>
    <w:rsid w:val="00A57CC0"/>
    <w:rsid w:val="00B360CE"/>
    <w:rsid w:val="00C06EE0"/>
    <w:rsid w:val="00CB28AB"/>
    <w:rsid w:val="00CD700F"/>
    <w:rsid w:val="00DB198D"/>
    <w:rsid w:val="00DD051D"/>
    <w:rsid w:val="00E43E1D"/>
    <w:rsid w:val="00E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3A3ED16-20EC-864C-AF6B-33D66181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38" w:lineRule="auto"/>
      <w:ind w:firstLine="557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basedOn w:val="a"/>
    <w:link w:val="10"/>
    <w:uiPriority w:val="9"/>
    <w:qFormat/>
    <w:rsid w:val="00875928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color w:val="auto"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31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531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453124"/>
  </w:style>
  <w:style w:type="character" w:styleId="a5">
    <w:name w:val="Emphasis"/>
    <w:basedOn w:val="a0"/>
    <w:uiPriority w:val="20"/>
    <w:qFormat/>
    <w:rsid w:val="009274F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5928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a6">
    <w:name w:val="List Paragraph"/>
    <w:basedOn w:val="a"/>
    <w:uiPriority w:val="34"/>
    <w:qFormat/>
    <w:rsid w:val="0087592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63AE1"/>
    <w:pPr>
      <w:spacing w:before="100" w:beforeAutospacing="1" w:after="100" w:afterAutospacing="1" w:line="240" w:lineRule="auto"/>
      <w:ind w:firstLine="0"/>
      <w:jc w:val="left"/>
    </w:pPr>
    <w:rPr>
      <w:color w:val="auto"/>
      <w:kern w:val="0"/>
      <w14:ligatures w14:val="none"/>
    </w:rPr>
  </w:style>
  <w:style w:type="paragraph" w:styleId="a8">
    <w:name w:val="No Spacing"/>
    <w:uiPriority w:val="1"/>
    <w:qFormat/>
    <w:rsid w:val="008D5A2F"/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3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fa.gov.tr/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4388</Characters>
  <Application>Microsoft Office Word</Application>
  <DocSecurity>0</DocSecurity>
  <Lines>81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черновик_конференция</vt:lpstr>
    </vt:vector>
  </TitlesOfParts>
  <Manager/>
  <Company/>
  <LinksUpToDate>false</LinksUpToDate>
  <CharactersWithSpaces>4947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черновик_конференция</dc:title>
  <dc:subject/>
  <dc:creator>Sofia Z_mid dspo_ovcs mp</dc:creator>
  <cp:keywords/>
  <dc:description/>
  <cp:lastModifiedBy>София</cp:lastModifiedBy>
  <cp:revision>2</cp:revision>
  <dcterms:created xsi:type="dcterms:W3CDTF">2024-02-15T18:19:00Z</dcterms:created>
  <dcterms:modified xsi:type="dcterms:W3CDTF">2024-02-15T18:19:00Z</dcterms:modified>
  <cp:category/>
</cp:coreProperties>
</file>