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D5B1" w14:textId="418F2E71" w:rsidR="00D26DBF" w:rsidRPr="00BB324A" w:rsidRDefault="00D26DBF" w:rsidP="00BB32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B32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Син-ханга</w:t>
      </w:r>
      <w:r w:rsidRPr="00BB324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BB32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сосаку-ханга</w:t>
      </w:r>
      <w:r w:rsidRPr="00BB324A">
        <w:rPr>
          <w:rFonts w:ascii="Times New Roman" w:hAnsi="Times New Roman" w:cs="Times New Roman"/>
          <w:b/>
          <w:bCs/>
          <w:sz w:val="24"/>
          <w:szCs w:val="24"/>
        </w:rPr>
        <w:t xml:space="preserve"> как </w:t>
      </w:r>
      <w:r w:rsidR="00407478" w:rsidRPr="00BB324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BB324A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японской гравюры в </w:t>
      </w:r>
      <w:r w:rsidR="003E2642" w:rsidRPr="00BB324A">
        <w:rPr>
          <w:rFonts w:ascii="Times New Roman" w:hAnsi="Times New Roman" w:cs="Times New Roman"/>
          <w:b/>
          <w:bCs/>
          <w:sz w:val="24"/>
          <w:szCs w:val="24"/>
        </w:rPr>
        <w:t>первой половине</w:t>
      </w:r>
      <w:r w:rsidRPr="00BB3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24A">
        <w:rPr>
          <w:rFonts w:ascii="Times New Roman" w:hAnsi="Times New Roman" w:cs="Times New Roman"/>
          <w:b/>
          <w:bCs/>
          <w:sz w:val="24"/>
          <w:szCs w:val="24"/>
          <w:lang w:val="en-GB"/>
        </w:rPr>
        <w:t>XX</w:t>
      </w:r>
      <w:r w:rsidRPr="00BB324A">
        <w:rPr>
          <w:rFonts w:ascii="Times New Roman" w:hAnsi="Times New Roman" w:cs="Times New Roman"/>
          <w:b/>
          <w:bCs/>
          <w:sz w:val="24"/>
          <w:szCs w:val="24"/>
        </w:rPr>
        <w:t xml:space="preserve"> в.</w:t>
      </w:r>
    </w:p>
    <w:bookmarkEnd w:id="0"/>
    <w:p w14:paraId="6E035BF7" w14:textId="75B4D580" w:rsidR="00882707" w:rsidRPr="00BB324A" w:rsidRDefault="00882707" w:rsidP="00BB324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32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Кичигина Валерия Станиславовна</w:t>
      </w:r>
    </w:p>
    <w:p w14:paraId="356F9399" w14:textId="41006CE2" w:rsidR="00882707" w:rsidRPr="00BB324A" w:rsidRDefault="00882707" w:rsidP="00BB324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B324A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F373F7" w:rsidRPr="00BB324A">
        <w:rPr>
          <w:rFonts w:ascii="Times New Roman" w:hAnsi="Times New Roman" w:cs="Times New Roman"/>
          <w:i/>
          <w:iCs/>
          <w:sz w:val="24"/>
          <w:szCs w:val="24"/>
        </w:rPr>
        <w:t>, 2 курс бакалавриата</w:t>
      </w:r>
    </w:p>
    <w:p w14:paraId="6BA8CE15" w14:textId="121DA9D9" w:rsidR="00882707" w:rsidRPr="00BB324A" w:rsidRDefault="00882707" w:rsidP="00BB324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B324A">
        <w:rPr>
          <w:rFonts w:ascii="Times New Roman" w:hAnsi="Times New Roman" w:cs="Times New Roman"/>
          <w:i/>
          <w:iCs/>
          <w:sz w:val="24"/>
          <w:szCs w:val="24"/>
        </w:rPr>
        <w:t xml:space="preserve">Уральский Федеральный университет имени первого Президента России Б. Н. Ельцина, </w:t>
      </w:r>
      <w:r w:rsidR="003E2642" w:rsidRPr="00BB324A">
        <w:rPr>
          <w:rFonts w:ascii="Times New Roman" w:hAnsi="Times New Roman" w:cs="Times New Roman"/>
          <w:i/>
          <w:iCs/>
          <w:sz w:val="24"/>
          <w:szCs w:val="24"/>
        </w:rPr>
        <w:t xml:space="preserve">уральский гуманитарный институт, </w:t>
      </w:r>
      <w:r w:rsidRPr="00BB324A">
        <w:rPr>
          <w:rFonts w:ascii="Times New Roman" w:hAnsi="Times New Roman" w:cs="Times New Roman"/>
          <w:i/>
          <w:iCs/>
          <w:sz w:val="24"/>
          <w:szCs w:val="24"/>
        </w:rPr>
        <w:t>департамент международных отношений, кафедра востоковедения, Екатеринбург, Россия</w:t>
      </w:r>
    </w:p>
    <w:p w14:paraId="2242A934" w14:textId="78984CBB" w:rsidR="005E0FA3" w:rsidRPr="00BB324A" w:rsidRDefault="00882707" w:rsidP="00BB324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B324A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BB324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B324A">
        <w:rPr>
          <w:rFonts w:ascii="Times New Roman" w:hAnsi="Times New Roman" w:cs="Times New Roman"/>
          <w:i/>
          <w:iCs/>
          <w:sz w:val="24"/>
          <w:szCs w:val="24"/>
          <w:lang w:val="en-GB"/>
        </w:rPr>
        <w:t>mai</w:t>
      </w:r>
      <w:r w:rsidR="00224EBB" w:rsidRPr="00BB324A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="00224EBB" w:rsidRPr="00BB324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BB324A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valeriakichigina</w:t>
      </w:r>
      <w:proofErr w:type="spellEnd"/>
      <w:r w:rsidRPr="00BB324A">
        <w:rPr>
          <w:rFonts w:ascii="Times New Roman" w:hAnsi="Times New Roman" w:cs="Times New Roman"/>
          <w:i/>
          <w:iCs/>
          <w:sz w:val="24"/>
          <w:szCs w:val="24"/>
          <w:u w:val="single"/>
        </w:rPr>
        <w:t>2003@</w:t>
      </w:r>
      <w:proofErr w:type="spellStart"/>
      <w:r w:rsidRPr="00BB324A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gmail</w:t>
      </w:r>
      <w:proofErr w:type="spellEnd"/>
      <w:r w:rsidRPr="00BB324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BB324A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com</w:t>
      </w:r>
    </w:p>
    <w:p w14:paraId="3164D2EC" w14:textId="50110E9F" w:rsidR="005E0FA3" w:rsidRPr="00BB324A" w:rsidRDefault="005E0FA3" w:rsidP="00BB324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24A">
        <w:rPr>
          <w:rFonts w:ascii="Times New Roman" w:hAnsi="Times New Roman" w:cs="Times New Roman"/>
          <w:sz w:val="24"/>
          <w:szCs w:val="24"/>
        </w:rPr>
        <w:t xml:space="preserve">Ксилография — одно из наиболее распространённых и известных искусств Японии. </w:t>
      </w:r>
      <w:r w:rsidR="005C3AE1" w:rsidRPr="00BB324A">
        <w:rPr>
          <w:rFonts w:ascii="Times New Roman" w:hAnsi="Times New Roman" w:cs="Times New Roman"/>
          <w:sz w:val="24"/>
          <w:szCs w:val="24"/>
        </w:rPr>
        <w:t xml:space="preserve">Однако если </w:t>
      </w:r>
      <w:r w:rsidR="005C3AE1" w:rsidRPr="00BB324A">
        <w:rPr>
          <w:rFonts w:ascii="Times New Roman" w:hAnsi="Times New Roman" w:cs="Times New Roman"/>
          <w:i/>
          <w:iCs/>
          <w:sz w:val="24"/>
          <w:szCs w:val="24"/>
        </w:rPr>
        <w:t>укиё-э</w:t>
      </w:r>
      <w:r w:rsidR="005C3AE1" w:rsidRPr="00BB324A">
        <w:rPr>
          <w:rFonts w:ascii="Times New Roman" w:hAnsi="Times New Roman" w:cs="Times New Roman"/>
          <w:sz w:val="24"/>
          <w:szCs w:val="24"/>
        </w:rPr>
        <w:t xml:space="preserve">, бывшее основным направлением гравюры в период Эдо, являлось предметом множества исследований, то более поздние направления гравюры исследовались мало. Данная работа рассматривает </w:t>
      </w:r>
      <w:r w:rsidR="005C3AE1"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="005C3AE1" w:rsidRPr="00BB324A">
        <w:rPr>
          <w:rFonts w:ascii="Times New Roman" w:hAnsi="Times New Roman" w:cs="Times New Roman"/>
          <w:sz w:val="24"/>
          <w:szCs w:val="24"/>
        </w:rPr>
        <w:t xml:space="preserve"> и </w:t>
      </w:r>
      <w:r w:rsidR="005C3AE1" w:rsidRPr="00BB324A">
        <w:rPr>
          <w:rFonts w:ascii="Times New Roman" w:hAnsi="Times New Roman" w:cs="Times New Roman"/>
          <w:i/>
          <w:iCs/>
          <w:sz w:val="24"/>
          <w:szCs w:val="24"/>
        </w:rPr>
        <w:t>сосаку-ханга</w:t>
      </w:r>
      <w:r w:rsidR="005C3AE1" w:rsidRPr="00BB324A">
        <w:rPr>
          <w:rFonts w:ascii="Times New Roman" w:hAnsi="Times New Roman" w:cs="Times New Roman"/>
          <w:sz w:val="24"/>
          <w:szCs w:val="24"/>
        </w:rPr>
        <w:t xml:space="preserve"> как основные направления японской гравюры </w:t>
      </w:r>
      <w:r w:rsidR="007A7A8C" w:rsidRPr="00BB324A">
        <w:rPr>
          <w:rFonts w:ascii="Times New Roman" w:hAnsi="Times New Roman" w:cs="Times New Roman"/>
          <w:sz w:val="24"/>
          <w:szCs w:val="24"/>
        </w:rPr>
        <w:t>первой половины</w:t>
      </w:r>
      <w:r w:rsidR="005C3AE1" w:rsidRPr="00BB324A">
        <w:rPr>
          <w:rFonts w:ascii="Times New Roman" w:hAnsi="Times New Roman" w:cs="Times New Roman"/>
          <w:sz w:val="24"/>
          <w:szCs w:val="24"/>
        </w:rPr>
        <w:t xml:space="preserve"> </w:t>
      </w:r>
      <w:r w:rsidR="005C3AE1" w:rsidRPr="00BB324A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5C3AE1" w:rsidRPr="00BB324A"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272B112C" w14:textId="4EFD73C9" w:rsidR="00086248" w:rsidRPr="00BB324A" w:rsidRDefault="005C3AE1" w:rsidP="00BB324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Pr="00BB324A">
        <w:rPr>
          <w:rFonts w:ascii="Times New Roman" w:hAnsi="Times New Roman" w:cs="Times New Roman"/>
          <w:sz w:val="24"/>
          <w:szCs w:val="24"/>
        </w:rPr>
        <w:t xml:space="preserve"> </w:t>
      </w:r>
      <w:r w:rsidR="00205236" w:rsidRPr="00BB324A">
        <w:rPr>
          <w:rFonts w:ascii="Times New Roman" w:hAnsi="Times New Roman" w:cs="Times New Roman"/>
          <w:sz w:val="24"/>
          <w:szCs w:val="24"/>
        </w:rPr>
        <w:t>(«нов</w:t>
      </w:r>
      <w:r w:rsidR="00A57727" w:rsidRPr="00BB324A">
        <w:rPr>
          <w:rFonts w:ascii="Times New Roman" w:hAnsi="Times New Roman" w:cs="Times New Roman"/>
          <w:sz w:val="24"/>
          <w:szCs w:val="24"/>
        </w:rPr>
        <w:t>ая</w:t>
      </w:r>
      <w:r w:rsidR="00205236" w:rsidRPr="00BB324A">
        <w:rPr>
          <w:rFonts w:ascii="Times New Roman" w:hAnsi="Times New Roman" w:cs="Times New Roman"/>
          <w:sz w:val="24"/>
          <w:szCs w:val="24"/>
        </w:rPr>
        <w:t xml:space="preserve"> гравюра») </w:t>
      </w:r>
      <w:r w:rsidRPr="00BB324A">
        <w:rPr>
          <w:rFonts w:ascii="Times New Roman" w:hAnsi="Times New Roman" w:cs="Times New Roman"/>
          <w:sz w:val="24"/>
          <w:szCs w:val="24"/>
        </w:rPr>
        <w:t>— направление, сохранявшее традиционную систему разделения труда при создании гравюры</w:t>
      </w:r>
      <w:r w:rsidR="00964D32" w:rsidRPr="00BB324A">
        <w:rPr>
          <w:rFonts w:ascii="Times New Roman" w:hAnsi="Times New Roman" w:cs="Times New Roman"/>
          <w:sz w:val="24"/>
          <w:szCs w:val="24"/>
        </w:rPr>
        <w:t>: художник, резчик, печатник</w:t>
      </w:r>
      <w:r w:rsidR="001517AD" w:rsidRPr="00BB324A">
        <w:rPr>
          <w:rFonts w:ascii="Times New Roman" w:hAnsi="Times New Roman" w:cs="Times New Roman"/>
          <w:sz w:val="24"/>
          <w:szCs w:val="24"/>
        </w:rPr>
        <w:t>, издатель</w:t>
      </w:r>
      <w:r w:rsidR="007509D9" w:rsidRPr="00BB324A">
        <w:rPr>
          <w:rFonts w:ascii="Times New Roman" w:hAnsi="Times New Roman" w:cs="Times New Roman"/>
          <w:sz w:val="24"/>
          <w:szCs w:val="24"/>
        </w:rPr>
        <w:t xml:space="preserve"> </w:t>
      </w:r>
      <w:r w:rsidR="00B77C94" w:rsidRPr="00BB324A">
        <w:rPr>
          <w:rFonts w:ascii="Times New Roman" w:hAnsi="Times New Roman" w:cs="Times New Roman"/>
          <w:sz w:val="24"/>
          <w:szCs w:val="24"/>
        </w:rPr>
        <w:t>[</w:t>
      </w:r>
      <w:r w:rsidR="00B61480" w:rsidRPr="00BB324A">
        <w:rPr>
          <w:rFonts w:ascii="Times New Roman" w:hAnsi="Times New Roman" w:cs="Times New Roman"/>
          <w:sz w:val="24"/>
          <w:szCs w:val="24"/>
        </w:rPr>
        <w:t>Тягунова, 2020, с. 12</w:t>
      </w:r>
      <w:r w:rsidR="00B77C94" w:rsidRPr="00BB324A">
        <w:rPr>
          <w:rFonts w:ascii="Times New Roman" w:hAnsi="Times New Roman" w:cs="Times New Roman"/>
          <w:sz w:val="24"/>
          <w:szCs w:val="24"/>
        </w:rPr>
        <w:t>]</w:t>
      </w:r>
      <w:r w:rsidR="00964D32" w:rsidRPr="00BB324A">
        <w:rPr>
          <w:rFonts w:ascii="Times New Roman" w:hAnsi="Times New Roman" w:cs="Times New Roman"/>
          <w:sz w:val="24"/>
          <w:szCs w:val="24"/>
        </w:rPr>
        <w:t>.</w:t>
      </w:r>
      <w:r w:rsidR="00B77C94" w:rsidRPr="00BB324A">
        <w:rPr>
          <w:rFonts w:ascii="Times New Roman" w:hAnsi="Times New Roman" w:cs="Times New Roman"/>
          <w:sz w:val="24"/>
          <w:szCs w:val="24"/>
        </w:rPr>
        <w:t xml:space="preserve"> Однако в работы </w:t>
      </w:r>
      <w:r w:rsidR="00B77C94"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="00B77C94" w:rsidRPr="00BB324A">
        <w:rPr>
          <w:rFonts w:ascii="Times New Roman" w:hAnsi="Times New Roman" w:cs="Times New Roman"/>
          <w:sz w:val="24"/>
          <w:szCs w:val="24"/>
        </w:rPr>
        <w:t xml:space="preserve"> привносились новые визуальные элементы: мягкие цвета, натуралистичный свет, глубина пространства. Во многом эти нововведения вдохновлялись </w:t>
      </w:r>
      <w:r w:rsidR="001517AD" w:rsidRPr="00BB324A">
        <w:rPr>
          <w:rFonts w:ascii="Times New Roman" w:hAnsi="Times New Roman" w:cs="Times New Roman"/>
          <w:sz w:val="24"/>
          <w:szCs w:val="24"/>
        </w:rPr>
        <w:t xml:space="preserve">работами западных импрессионистов. </w:t>
      </w:r>
      <w:r w:rsidR="009F39AF" w:rsidRPr="00BB324A">
        <w:rPr>
          <w:rFonts w:ascii="Times New Roman" w:hAnsi="Times New Roman" w:cs="Times New Roman"/>
          <w:sz w:val="24"/>
          <w:szCs w:val="24"/>
        </w:rPr>
        <w:t xml:space="preserve">Как и гравюры </w:t>
      </w:r>
      <w:r w:rsidR="009F39AF" w:rsidRPr="00BB324A">
        <w:rPr>
          <w:rFonts w:ascii="Times New Roman" w:hAnsi="Times New Roman" w:cs="Times New Roman"/>
          <w:i/>
          <w:iCs/>
          <w:sz w:val="24"/>
          <w:szCs w:val="24"/>
        </w:rPr>
        <w:t>укиё-э</w:t>
      </w:r>
      <w:r w:rsidR="009F39AF" w:rsidRPr="00BB324A">
        <w:rPr>
          <w:rFonts w:ascii="Times New Roman" w:hAnsi="Times New Roman" w:cs="Times New Roman"/>
          <w:sz w:val="24"/>
          <w:szCs w:val="24"/>
        </w:rPr>
        <w:t xml:space="preserve">, гравюры </w:t>
      </w:r>
      <w:r w:rsidR="009F39AF"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="009F39AF" w:rsidRPr="00BB324A">
        <w:rPr>
          <w:rFonts w:ascii="Times New Roman" w:hAnsi="Times New Roman" w:cs="Times New Roman"/>
          <w:sz w:val="24"/>
          <w:szCs w:val="24"/>
        </w:rPr>
        <w:t xml:space="preserve"> создавались в основном для </w:t>
      </w:r>
      <w:r w:rsidR="009066EC" w:rsidRPr="00BB324A">
        <w:rPr>
          <w:rFonts w:ascii="Times New Roman" w:hAnsi="Times New Roman" w:cs="Times New Roman"/>
          <w:sz w:val="24"/>
          <w:szCs w:val="24"/>
        </w:rPr>
        <w:t>коммерческой деятельности. Однако основным рынком для них был не внутренний рынок страны, а внешний</w:t>
      </w:r>
      <w:r w:rsidR="003624B5" w:rsidRPr="00BB324A">
        <w:rPr>
          <w:rFonts w:ascii="Times New Roman" w:hAnsi="Times New Roman" w:cs="Times New Roman"/>
          <w:sz w:val="24"/>
          <w:szCs w:val="24"/>
        </w:rPr>
        <w:t>: большая часть работ продавалась западным коллекционерам</w:t>
      </w:r>
      <w:r w:rsidR="0039705A" w:rsidRPr="00BB324A">
        <w:rPr>
          <w:rFonts w:ascii="Times New Roman" w:hAnsi="Times New Roman" w:cs="Times New Roman"/>
          <w:sz w:val="24"/>
          <w:szCs w:val="24"/>
        </w:rPr>
        <w:t xml:space="preserve"> [</w:t>
      </w:r>
      <w:r w:rsidR="0039705A" w:rsidRPr="00BB324A">
        <w:rPr>
          <w:rFonts w:ascii="Times New Roman" w:hAnsi="Times New Roman" w:cs="Times New Roman"/>
          <w:sz w:val="24"/>
          <w:szCs w:val="24"/>
          <w:lang w:val="en-GB"/>
        </w:rPr>
        <w:t>Merritt</w:t>
      </w:r>
      <w:r w:rsidR="0039705A" w:rsidRPr="00BB324A">
        <w:rPr>
          <w:rFonts w:ascii="Times New Roman" w:hAnsi="Times New Roman" w:cs="Times New Roman"/>
          <w:sz w:val="24"/>
          <w:szCs w:val="24"/>
        </w:rPr>
        <w:t xml:space="preserve">, 1992, </w:t>
      </w:r>
      <w:r w:rsidR="0039705A" w:rsidRPr="00BB324A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39705A" w:rsidRPr="00BB324A">
        <w:rPr>
          <w:rFonts w:ascii="Times New Roman" w:hAnsi="Times New Roman" w:cs="Times New Roman"/>
          <w:sz w:val="24"/>
          <w:szCs w:val="24"/>
        </w:rPr>
        <w:t>. 4]</w:t>
      </w:r>
      <w:r w:rsidR="003624B5" w:rsidRPr="00BB324A">
        <w:rPr>
          <w:rFonts w:ascii="Times New Roman" w:hAnsi="Times New Roman" w:cs="Times New Roman"/>
          <w:sz w:val="24"/>
          <w:szCs w:val="24"/>
        </w:rPr>
        <w:t>.</w:t>
      </w:r>
      <w:r w:rsidR="00127693" w:rsidRPr="00BB324A">
        <w:rPr>
          <w:rFonts w:ascii="Times New Roman" w:hAnsi="Times New Roman" w:cs="Times New Roman"/>
          <w:sz w:val="24"/>
          <w:szCs w:val="24"/>
        </w:rPr>
        <w:t xml:space="preserve"> Из наиболее известных и значимых художников </w:t>
      </w:r>
      <w:r w:rsidR="002555B5" w:rsidRPr="00BB324A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2555B5"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="002555B5" w:rsidRPr="00BB324A">
        <w:rPr>
          <w:rFonts w:ascii="Times New Roman" w:hAnsi="Times New Roman" w:cs="Times New Roman"/>
          <w:sz w:val="24"/>
          <w:szCs w:val="24"/>
        </w:rPr>
        <w:t xml:space="preserve"> можно выделить </w:t>
      </w:r>
      <w:proofErr w:type="spellStart"/>
      <w:r w:rsidR="002555B5" w:rsidRPr="00BB324A">
        <w:rPr>
          <w:rFonts w:ascii="Times New Roman" w:hAnsi="Times New Roman" w:cs="Times New Roman"/>
          <w:sz w:val="24"/>
          <w:szCs w:val="24"/>
        </w:rPr>
        <w:t>Хасигути</w:t>
      </w:r>
      <w:proofErr w:type="spellEnd"/>
      <w:r w:rsidR="002555B5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5B5" w:rsidRPr="00BB324A">
        <w:rPr>
          <w:rFonts w:ascii="Times New Roman" w:hAnsi="Times New Roman" w:cs="Times New Roman"/>
          <w:sz w:val="24"/>
          <w:szCs w:val="24"/>
        </w:rPr>
        <w:t>Гоё</w:t>
      </w:r>
      <w:proofErr w:type="spellEnd"/>
      <w:r w:rsidR="002555B5" w:rsidRPr="00BB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5B5" w:rsidRPr="00BB324A">
        <w:rPr>
          <w:rFonts w:ascii="Times New Roman" w:hAnsi="Times New Roman" w:cs="Times New Roman"/>
          <w:sz w:val="24"/>
          <w:szCs w:val="24"/>
        </w:rPr>
        <w:t>Ёсида</w:t>
      </w:r>
      <w:proofErr w:type="spellEnd"/>
      <w:r w:rsidR="002555B5" w:rsidRPr="00BB324A">
        <w:rPr>
          <w:rFonts w:ascii="Times New Roman" w:hAnsi="Times New Roman" w:cs="Times New Roman"/>
          <w:sz w:val="24"/>
          <w:szCs w:val="24"/>
        </w:rPr>
        <w:t xml:space="preserve"> Хироси, </w:t>
      </w:r>
      <w:proofErr w:type="spellStart"/>
      <w:r w:rsidR="002555B5" w:rsidRPr="00BB324A">
        <w:rPr>
          <w:rFonts w:ascii="Times New Roman" w:hAnsi="Times New Roman" w:cs="Times New Roman"/>
          <w:sz w:val="24"/>
          <w:szCs w:val="24"/>
        </w:rPr>
        <w:t>Кавасэ</w:t>
      </w:r>
      <w:proofErr w:type="spellEnd"/>
      <w:r w:rsidR="002555B5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5B5" w:rsidRPr="00BB324A">
        <w:rPr>
          <w:rFonts w:ascii="Times New Roman" w:hAnsi="Times New Roman" w:cs="Times New Roman"/>
          <w:sz w:val="24"/>
          <w:szCs w:val="24"/>
        </w:rPr>
        <w:t>Хасуй</w:t>
      </w:r>
      <w:proofErr w:type="spellEnd"/>
      <w:r w:rsidR="008F6D98" w:rsidRPr="00BB324A">
        <w:rPr>
          <w:rFonts w:ascii="Times New Roman" w:hAnsi="Times New Roman" w:cs="Times New Roman"/>
          <w:sz w:val="24"/>
          <w:szCs w:val="24"/>
        </w:rPr>
        <w:t xml:space="preserve">. Их работы были популярны как в Японии, так и на западе, где они были представлены на одной из самых крупных выставок гравюр </w:t>
      </w:r>
      <w:r w:rsidR="008F6D98"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="008F6D98" w:rsidRPr="00BB324A">
        <w:rPr>
          <w:rFonts w:ascii="Times New Roman" w:hAnsi="Times New Roman" w:cs="Times New Roman"/>
          <w:sz w:val="24"/>
          <w:szCs w:val="24"/>
        </w:rPr>
        <w:t xml:space="preserve"> в Толедо, Огайо, которая проходила в 1931 и 1936 годах [</w:t>
      </w:r>
      <w:r w:rsidR="00AC601D" w:rsidRPr="00BB324A">
        <w:rPr>
          <w:rFonts w:ascii="Times New Roman" w:hAnsi="Times New Roman" w:cs="Times New Roman"/>
          <w:sz w:val="24"/>
          <w:szCs w:val="24"/>
          <w:lang w:val="en-GB"/>
        </w:rPr>
        <w:t>Blair</w:t>
      </w:r>
      <w:r w:rsidR="00AC601D" w:rsidRPr="00BB324A">
        <w:rPr>
          <w:rFonts w:ascii="Times New Roman" w:hAnsi="Times New Roman" w:cs="Times New Roman"/>
          <w:sz w:val="24"/>
          <w:szCs w:val="24"/>
        </w:rPr>
        <w:t>, 1997</w:t>
      </w:r>
      <w:r w:rsidR="008F6D98" w:rsidRPr="00BB324A">
        <w:rPr>
          <w:rFonts w:ascii="Times New Roman" w:hAnsi="Times New Roman" w:cs="Times New Roman"/>
          <w:sz w:val="24"/>
          <w:szCs w:val="24"/>
        </w:rPr>
        <w:t>]</w:t>
      </w:r>
      <w:r w:rsidR="00145336" w:rsidRPr="00BB324A">
        <w:rPr>
          <w:rFonts w:ascii="Times New Roman" w:hAnsi="Times New Roman" w:cs="Times New Roman"/>
          <w:sz w:val="24"/>
          <w:szCs w:val="24"/>
        </w:rPr>
        <w:t>.</w:t>
      </w:r>
      <w:r w:rsidR="002555B5" w:rsidRPr="00BB324A">
        <w:rPr>
          <w:rFonts w:ascii="Times New Roman" w:hAnsi="Times New Roman" w:cs="Times New Roman"/>
          <w:sz w:val="24"/>
          <w:szCs w:val="24"/>
        </w:rPr>
        <w:t xml:space="preserve"> </w:t>
      </w:r>
      <w:r w:rsidR="00086248" w:rsidRPr="00BB324A">
        <w:rPr>
          <w:rFonts w:ascii="Times New Roman" w:hAnsi="Times New Roman" w:cs="Times New Roman"/>
          <w:sz w:val="24"/>
          <w:szCs w:val="24"/>
        </w:rPr>
        <w:t xml:space="preserve">Стремление сохранить </w:t>
      </w:r>
      <w:r w:rsidR="003624B5" w:rsidRPr="00BB324A">
        <w:rPr>
          <w:rFonts w:ascii="Times New Roman" w:hAnsi="Times New Roman" w:cs="Times New Roman"/>
          <w:sz w:val="24"/>
          <w:szCs w:val="24"/>
        </w:rPr>
        <w:t>о</w:t>
      </w:r>
      <w:r w:rsidR="00086248" w:rsidRPr="00BB324A">
        <w:rPr>
          <w:rFonts w:ascii="Times New Roman" w:hAnsi="Times New Roman" w:cs="Times New Roman"/>
          <w:sz w:val="24"/>
          <w:szCs w:val="24"/>
        </w:rPr>
        <w:t xml:space="preserve">дно из самых важных искусств в истории Японии показывает, что несмотря на вестернизацию страны, </w:t>
      </w:r>
      <w:r w:rsidR="009066EC" w:rsidRPr="00BB324A">
        <w:rPr>
          <w:rFonts w:ascii="Times New Roman" w:hAnsi="Times New Roman" w:cs="Times New Roman"/>
          <w:sz w:val="24"/>
          <w:szCs w:val="24"/>
        </w:rPr>
        <w:t>у творцов сохранялся интерес к традиционным искусствам, однако в них видели не столько возможность к самовыражению, сколько коммерческий продукт</w:t>
      </w:r>
      <w:r w:rsidR="003624B5" w:rsidRPr="00BB324A">
        <w:rPr>
          <w:rFonts w:ascii="Times New Roman" w:hAnsi="Times New Roman" w:cs="Times New Roman"/>
          <w:sz w:val="24"/>
          <w:szCs w:val="24"/>
        </w:rPr>
        <w:t>.</w:t>
      </w:r>
      <w:r w:rsidR="0016779D" w:rsidRPr="00BB3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18C5B" w14:textId="785AD2E9" w:rsidR="00100CAA" w:rsidRPr="00BB324A" w:rsidRDefault="001517AD" w:rsidP="00BB324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24A">
        <w:rPr>
          <w:rFonts w:ascii="Times New Roman" w:hAnsi="Times New Roman" w:cs="Times New Roman"/>
          <w:i/>
          <w:iCs/>
          <w:sz w:val="24"/>
          <w:szCs w:val="24"/>
        </w:rPr>
        <w:t xml:space="preserve">Сосаку-ханга </w:t>
      </w:r>
      <w:r w:rsidRPr="00BB324A">
        <w:rPr>
          <w:rFonts w:ascii="Times New Roman" w:hAnsi="Times New Roman" w:cs="Times New Roman"/>
          <w:sz w:val="24"/>
          <w:szCs w:val="24"/>
        </w:rPr>
        <w:t>(«творческ</w:t>
      </w:r>
      <w:r w:rsidR="00A57727" w:rsidRPr="00BB324A">
        <w:rPr>
          <w:rFonts w:ascii="Times New Roman" w:hAnsi="Times New Roman" w:cs="Times New Roman"/>
          <w:sz w:val="24"/>
          <w:szCs w:val="24"/>
        </w:rPr>
        <w:t>ая</w:t>
      </w:r>
      <w:r w:rsidRPr="00BB324A">
        <w:rPr>
          <w:rFonts w:ascii="Times New Roman" w:hAnsi="Times New Roman" w:cs="Times New Roman"/>
          <w:sz w:val="24"/>
          <w:szCs w:val="24"/>
        </w:rPr>
        <w:t xml:space="preserve"> гравюр</w:t>
      </w:r>
      <w:r w:rsidR="00A57727" w:rsidRPr="00BB324A">
        <w:rPr>
          <w:rFonts w:ascii="Times New Roman" w:hAnsi="Times New Roman" w:cs="Times New Roman"/>
          <w:sz w:val="24"/>
          <w:szCs w:val="24"/>
        </w:rPr>
        <w:t>а</w:t>
      </w:r>
      <w:r w:rsidRPr="00BB324A">
        <w:rPr>
          <w:rFonts w:ascii="Times New Roman" w:hAnsi="Times New Roman" w:cs="Times New Roman"/>
          <w:sz w:val="24"/>
          <w:szCs w:val="24"/>
        </w:rPr>
        <w:t xml:space="preserve">») — </w:t>
      </w:r>
      <w:r w:rsidR="00B61480" w:rsidRPr="00BB324A">
        <w:rPr>
          <w:rFonts w:ascii="Times New Roman" w:hAnsi="Times New Roman" w:cs="Times New Roman"/>
          <w:sz w:val="24"/>
          <w:szCs w:val="24"/>
        </w:rPr>
        <w:t>направление, главной идеей которого было личное стремление творца к самовыражению,</w:t>
      </w:r>
      <w:r w:rsidR="009749B7" w:rsidRPr="00BB324A">
        <w:rPr>
          <w:rFonts w:ascii="Times New Roman" w:hAnsi="Times New Roman" w:cs="Times New Roman"/>
          <w:sz w:val="24"/>
          <w:szCs w:val="24"/>
        </w:rPr>
        <w:t xml:space="preserve"> и поэтому система разделения труда не сохранялась, и все роли брал на себя один человек</w:t>
      </w:r>
      <w:r w:rsidR="007509D9" w:rsidRPr="00BB324A">
        <w:rPr>
          <w:rFonts w:ascii="Times New Roman" w:hAnsi="Times New Roman" w:cs="Times New Roman"/>
          <w:sz w:val="24"/>
          <w:szCs w:val="24"/>
        </w:rPr>
        <w:t xml:space="preserve"> [</w:t>
      </w:r>
      <w:r w:rsidR="007509D9" w:rsidRPr="00BB324A">
        <w:rPr>
          <w:rFonts w:ascii="Times New Roman" w:hAnsi="Times New Roman" w:cs="Times New Roman"/>
          <w:sz w:val="24"/>
          <w:szCs w:val="24"/>
          <w:lang w:val="en-GB"/>
        </w:rPr>
        <w:t>Merritt</w:t>
      </w:r>
      <w:r w:rsidR="007509D9" w:rsidRPr="00BB324A">
        <w:rPr>
          <w:rFonts w:ascii="Times New Roman" w:hAnsi="Times New Roman" w:cs="Times New Roman"/>
          <w:sz w:val="24"/>
          <w:szCs w:val="24"/>
        </w:rPr>
        <w:t xml:space="preserve">, 1992, </w:t>
      </w:r>
      <w:r w:rsidR="007509D9" w:rsidRPr="00BB324A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7509D9" w:rsidRPr="00BB324A">
        <w:rPr>
          <w:rFonts w:ascii="Times New Roman" w:hAnsi="Times New Roman" w:cs="Times New Roman"/>
          <w:sz w:val="24"/>
          <w:szCs w:val="24"/>
        </w:rPr>
        <w:t>. 2]</w:t>
      </w:r>
      <w:r w:rsidR="009749B7" w:rsidRPr="00BB324A">
        <w:rPr>
          <w:rFonts w:ascii="Times New Roman" w:hAnsi="Times New Roman" w:cs="Times New Roman"/>
          <w:sz w:val="24"/>
          <w:szCs w:val="24"/>
        </w:rPr>
        <w:t>.</w:t>
      </w:r>
      <w:r w:rsidR="00913B73" w:rsidRPr="00BB324A">
        <w:rPr>
          <w:rFonts w:ascii="Times New Roman" w:hAnsi="Times New Roman" w:cs="Times New Roman"/>
          <w:sz w:val="24"/>
          <w:szCs w:val="24"/>
        </w:rPr>
        <w:t xml:space="preserve"> Работы данного направления также вдохновлялись западными художественными течениями,</w:t>
      </w:r>
      <w:r w:rsidR="00F47B4A" w:rsidRPr="00BB324A">
        <w:rPr>
          <w:rFonts w:ascii="Times New Roman" w:hAnsi="Times New Roman" w:cs="Times New Roman"/>
          <w:sz w:val="24"/>
          <w:szCs w:val="24"/>
        </w:rPr>
        <w:t xml:space="preserve"> такими как постимпрессионизм, примитивизм, абстракционизм</w:t>
      </w:r>
      <w:r w:rsidR="0020375F" w:rsidRPr="00BB324A">
        <w:rPr>
          <w:rFonts w:ascii="Times New Roman" w:hAnsi="Times New Roman" w:cs="Times New Roman"/>
          <w:sz w:val="24"/>
          <w:szCs w:val="24"/>
        </w:rPr>
        <w:t>, экспрессионизм</w:t>
      </w:r>
      <w:r w:rsidR="00F47B4A" w:rsidRPr="00BB324A">
        <w:rPr>
          <w:rFonts w:ascii="Times New Roman" w:hAnsi="Times New Roman" w:cs="Times New Roman"/>
          <w:sz w:val="24"/>
          <w:szCs w:val="24"/>
        </w:rPr>
        <w:t xml:space="preserve">. </w:t>
      </w:r>
      <w:r w:rsidR="00184BC3" w:rsidRPr="00BB324A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184BC3" w:rsidRPr="00BB324A">
        <w:rPr>
          <w:rFonts w:ascii="Times New Roman" w:hAnsi="Times New Roman" w:cs="Times New Roman"/>
          <w:i/>
          <w:iCs/>
          <w:sz w:val="24"/>
          <w:szCs w:val="24"/>
        </w:rPr>
        <w:t>сосаку-ханга</w:t>
      </w:r>
      <w:r w:rsidR="00184BC3" w:rsidRPr="00BB324A">
        <w:rPr>
          <w:rFonts w:ascii="Times New Roman" w:hAnsi="Times New Roman" w:cs="Times New Roman"/>
          <w:sz w:val="24"/>
          <w:szCs w:val="24"/>
        </w:rPr>
        <w:t xml:space="preserve"> использовались не только традиционные деревянные печатные формы, но и нестандартные для японской гравюры материалы: бумага, нити, листья; художники прибегали к техникам литографии</w:t>
      </w:r>
      <w:r w:rsidR="000D0A02" w:rsidRPr="00BB324A">
        <w:rPr>
          <w:rFonts w:ascii="Times New Roman" w:hAnsi="Times New Roman" w:cs="Times New Roman"/>
          <w:sz w:val="24"/>
          <w:szCs w:val="24"/>
        </w:rPr>
        <w:t xml:space="preserve"> и офорта, использовали ротатор [</w:t>
      </w:r>
      <w:r w:rsidR="000D0A02" w:rsidRPr="00BB324A">
        <w:rPr>
          <w:rFonts w:ascii="Times New Roman" w:hAnsi="Times New Roman" w:cs="Times New Roman"/>
          <w:sz w:val="24"/>
          <w:szCs w:val="24"/>
          <w:lang w:val="en-GB"/>
        </w:rPr>
        <w:t>Statler</w:t>
      </w:r>
      <w:r w:rsidR="000D0A02" w:rsidRPr="00BB324A">
        <w:rPr>
          <w:rFonts w:ascii="Times New Roman" w:hAnsi="Times New Roman" w:cs="Times New Roman"/>
          <w:sz w:val="24"/>
          <w:szCs w:val="24"/>
        </w:rPr>
        <w:t xml:space="preserve">, 1972, </w:t>
      </w:r>
      <w:r w:rsidR="000D0A02" w:rsidRPr="00BB324A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D0A02" w:rsidRPr="00BB324A">
        <w:rPr>
          <w:rFonts w:ascii="Times New Roman" w:hAnsi="Times New Roman" w:cs="Times New Roman"/>
          <w:sz w:val="24"/>
          <w:szCs w:val="24"/>
        </w:rPr>
        <w:t>. 7].</w:t>
      </w:r>
      <w:r w:rsidR="00341097" w:rsidRPr="00BB324A">
        <w:rPr>
          <w:rFonts w:ascii="Times New Roman" w:hAnsi="Times New Roman" w:cs="Times New Roman"/>
          <w:sz w:val="24"/>
          <w:szCs w:val="24"/>
        </w:rPr>
        <w:t xml:space="preserve"> Одной из самых известных работ направления </w:t>
      </w:r>
      <w:r w:rsidR="00341097" w:rsidRPr="00BB324A">
        <w:rPr>
          <w:rFonts w:ascii="Times New Roman" w:hAnsi="Times New Roman" w:cs="Times New Roman"/>
          <w:i/>
          <w:iCs/>
          <w:sz w:val="24"/>
          <w:szCs w:val="24"/>
        </w:rPr>
        <w:t>сосаку-ханга</w:t>
      </w:r>
      <w:r w:rsidR="00341097" w:rsidRPr="00BB324A">
        <w:rPr>
          <w:rFonts w:ascii="Times New Roman" w:hAnsi="Times New Roman" w:cs="Times New Roman"/>
          <w:sz w:val="24"/>
          <w:szCs w:val="24"/>
        </w:rPr>
        <w:t xml:space="preserve"> является «Сто видов нового Токио», серия гравюр, созданная восьмью художниками объединения «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Такудзёся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» (Хирацука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Унъити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Онти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Косиро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Фукадзава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Сакуити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Каваками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Сумио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Маэкава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Сэмпан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Фудзимори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Сидзуо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Хэмми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Такаси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, Сува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Канэнори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) с 1928 по 1932 года. В них изображается Токио, изменившийся после </w:t>
      </w:r>
      <w:r w:rsidR="00DB399A">
        <w:rPr>
          <w:rFonts w:ascii="Times New Roman" w:hAnsi="Times New Roman" w:cs="Times New Roman"/>
          <w:sz w:val="24"/>
          <w:szCs w:val="24"/>
        </w:rPr>
        <w:t>В</w:t>
      </w:r>
      <w:r w:rsidR="00341097" w:rsidRPr="00BB324A">
        <w:rPr>
          <w:rFonts w:ascii="Times New Roman" w:hAnsi="Times New Roman" w:cs="Times New Roman"/>
          <w:sz w:val="24"/>
          <w:szCs w:val="24"/>
        </w:rPr>
        <w:t xml:space="preserve">еликого землетрясения </w:t>
      </w:r>
      <w:proofErr w:type="spellStart"/>
      <w:r w:rsidR="00341097" w:rsidRPr="00BB324A">
        <w:rPr>
          <w:rFonts w:ascii="Times New Roman" w:hAnsi="Times New Roman" w:cs="Times New Roman"/>
          <w:sz w:val="24"/>
          <w:szCs w:val="24"/>
        </w:rPr>
        <w:t>Канто</w:t>
      </w:r>
      <w:proofErr w:type="spellEnd"/>
      <w:r w:rsidR="00341097" w:rsidRPr="00BB324A">
        <w:rPr>
          <w:rFonts w:ascii="Times New Roman" w:hAnsi="Times New Roman" w:cs="Times New Roman"/>
          <w:sz w:val="24"/>
          <w:szCs w:val="24"/>
        </w:rPr>
        <w:t xml:space="preserve"> [</w:t>
      </w:r>
      <w:r w:rsidR="00AF305D" w:rsidRPr="00BB324A">
        <w:rPr>
          <w:rFonts w:ascii="Times New Roman" w:hAnsi="Times New Roman" w:cs="Times New Roman"/>
          <w:sz w:val="24"/>
          <w:szCs w:val="24"/>
        </w:rPr>
        <w:t>2</w:t>
      </w:r>
      <w:r w:rsidR="00341097" w:rsidRPr="00BB324A">
        <w:rPr>
          <w:rFonts w:ascii="Times New Roman" w:hAnsi="Times New Roman" w:cs="Times New Roman"/>
          <w:sz w:val="24"/>
          <w:szCs w:val="24"/>
        </w:rPr>
        <w:t>].</w:t>
      </w:r>
      <w:r w:rsidR="00A02675" w:rsidRPr="00BB324A">
        <w:rPr>
          <w:rFonts w:ascii="Times New Roman" w:hAnsi="Times New Roman" w:cs="Times New Roman"/>
          <w:sz w:val="24"/>
          <w:szCs w:val="24"/>
        </w:rPr>
        <w:t xml:space="preserve"> В этом с</w:t>
      </w:r>
      <w:r w:rsidR="00340924" w:rsidRPr="00BB324A">
        <w:rPr>
          <w:rFonts w:ascii="Times New Roman" w:hAnsi="Times New Roman" w:cs="Times New Roman"/>
          <w:sz w:val="24"/>
          <w:szCs w:val="24"/>
        </w:rPr>
        <w:t>борнике</w:t>
      </w:r>
      <w:r w:rsidR="004A0621" w:rsidRPr="00BB324A">
        <w:rPr>
          <w:rFonts w:ascii="Times New Roman" w:hAnsi="Times New Roman" w:cs="Times New Roman"/>
          <w:sz w:val="24"/>
          <w:szCs w:val="24"/>
        </w:rPr>
        <w:t xml:space="preserve"> ярко представляются изменения, которые творцы </w:t>
      </w:r>
      <w:r w:rsidR="004A0621" w:rsidRPr="00BB324A">
        <w:rPr>
          <w:rFonts w:ascii="Times New Roman" w:hAnsi="Times New Roman" w:cs="Times New Roman"/>
          <w:i/>
          <w:iCs/>
          <w:sz w:val="24"/>
          <w:szCs w:val="24"/>
        </w:rPr>
        <w:t>сосаку-ханга</w:t>
      </w:r>
      <w:r w:rsidR="004A0621" w:rsidRPr="00BB324A">
        <w:rPr>
          <w:rFonts w:ascii="Times New Roman" w:hAnsi="Times New Roman" w:cs="Times New Roman"/>
          <w:sz w:val="24"/>
          <w:szCs w:val="24"/>
        </w:rPr>
        <w:t xml:space="preserve"> внесли в представления японцев о жанре гравюры.</w:t>
      </w:r>
      <w:r w:rsidR="00224EBB" w:rsidRPr="00BB324A">
        <w:rPr>
          <w:rFonts w:ascii="Times New Roman" w:hAnsi="Times New Roman" w:cs="Times New Roman"/>
          <w:sz w:val="24"/>
          <w:szCs w:val="24"/>
        </w:rPr>
        <w:t xml:space="preserve"> </w:t>
      </w:r>
      <w:r w:rsidR="009F39AF" w:rsidRPr="00BB324A">
        <w:rPr>
          <w:rFonts w:ascii="Times New Roman" w:hAnsi="Times New Roman" w:cs="Times New Roman"/>
          <w:sz w:val="24"/>
          <w:szCs w:val="24"/>
        </w:rPr>
        <w:t>Уход от традиционных устоев жанра показывает желание творцов исследовать новые возможности в создании работ, затронуть более личные темы, представить гравюру как вид искусства, а не коммерческий материал.</w:t>
      </w:r>
      <w:r w:rsidR="0016779D" w:rsidRPr="00BB3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68A6" w14:textId="23000C6A" w:rsidR="00100CAA" w:rsidRPr="00BB324A" w:rsidRDefault="008F6D98" w:rsidP="00BB324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Pr="00BB324A">
        <w:rPr>
          <w:rFonts w:ascii="Times New Roman" w:hAnsi="Times New Roman" w:cs="Times New Roman"/>
          <w:sz w:val="24"/>
          <w:szCs w:val="24"/>
        </w:rPr>
        <w:t xml:space="preserve"> и </w:t>
      </w:r>
      <w:r w:rsidRPr="00BB324A">
        <w:rPr>
          <w:rFonts w:ascii="Times New Roman" w:hAnsi="Times New Roman" w:cs="Times New Roman"/>
          <w:i/>
          <w:iCs/>
          <w:sz w:val="24"/>
          <w:szCs w:val="24"/>
        </w:rPr>
        <w:t>сосаку-ханга</w:t>
      </w:r>
      <w:r w:rsidRPr="00BB324A">
        <w:rPr>
          <w:rFonts w:ascii="Times New Roman" w:hAnsi="Times New Roman" w:cs="Times New Roman"/>
          <w:sz w:val="24"/>
          <w:szCs w:val="24"/>
        </w:rPr>
        <w:t xml:space="preserve"> получили наибольшее распространение в конце эпохи Мэйдзи – начале эпохи </w:t>
      </w:r>
      <w:proofErr w:type="spellStart"/>
      <w:r w:rsidRPr="00BB324A">
        <w:rPr>
          <w:rFonts w:ascii="Times New Roman" w:hAnsi="Times New Roman" w:cs="Times New Roman"/>
          <w:sz w:val="24"/>
          <w:szCs w:val="24"/>
        </w:rPr>
        <w:t>Сёва</w:t>
      </w:r>
      <w:proofErr w:type="spellEnd"/>
      <w:r w:rsidRPr="00BB324A">
        <w:rPr>
          <w:rFonts w:ascii="Times New Roman" w:hAnsi="Times New Roman" w:cs="Times New Roman"/>
          <w:sz w:val="24"/>
          <w:szCs w:val="24"/>
        </w:rPr>
        <w:t>, после «открытия» Японии и начала активной вестернизации страны</w:t>
      </w:r>
      <w:r w:rsidR="00DB399A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5B307D" w:rsidRPr="00BB324A">
        <w:rPr>
          <w:rFonts w:ascii="Times New Roman" w:hAnsi="Times New Roman" w:cs="Times New Roman"/>
          <w:sz w:val="24"/>
          <w:szCs w:val="24"/>
        </w:rPr>
        <w:t>японские творцы смогли более свободно знакомиться с</w:t>
      </w:r>
      <w:r w:rsidR="004F6E7E" w:rsidRPr="00BB324A">
        <w:rPr>
          <w:rFonts w:ascii="Times New Roman" w:hAnsi="Times New Roman" w:cs="Times New Roman"/>
          <w:sz w:val="24"/>
          <w:szCs w:val="24"/>
        </w:rPr>
        <w:t xml:space="preserve"> работами западных мастеров и с современными идеями </w:t>
      </w:r>
      <w:r w:rsidR="008F35B9" w:rsidRPr="00BB324A">
        <w:rPr>
          <w:rFonts w:ascii="Times New Roman" w:hAnsi="Times New Roman" w:cs="Times New Roman"/>
          <w:sz w:val="24"/>
          <w:szCs w:val="24"/>
        </w:rPr>
        <w:t xml:space="preserve">и приёмами </w:t>
      </w:r>
      <w:r w:rsidR="004F6E7E" w:rsidRPr="00BB324A">
        <w:rPr>
          <w:rFonts w:ascii="Times New Roman" w:hAnsi="Times New Roman" w:cs="Times New Roman"/>
          <w:sz w:val="24"/>
          <w:szCs w:val="24"/>
        </w:rPr>
        <w:t>в них.</w:t>
      </w:r>
      <w:r w:rsidR="00F73D1B" w:rsidRPr="00BB324A">
        <w:rPr>
          <w:rFonts w:ascii="Times New Roman" w:hAnsi="Times New Roman" w:cs="Times New Roman"/>
          <w:sz w:val="24"/>
          <w:szCs w:val="24"/>
        </w:rPr>
        <w:t xml:space="preserve"> Модернизация</w:t>
      </w:r>
      <w:r w:rsidR="0064651D" w:rsidRPr="00BB324A">
        <w:rPr>
          <w:rFonts w:ascii="Times New Roman" w:hAnsi="Times New Roman" w:cs="Times New Roman"/>
          <w:sz w:val="24"/>
          <w:szCs w:val="24"/>
        </w:rPr>
        <w:t xml:space="preserve"> страны и резкое изменение всех сторон жизни привело и к изменениям в</w:t>
      </w:r>
      <w:r w:rsidR="00757DAD" w:rsidRPr="00BB324A">
        <w:rPr>
          <w:rFonts w:ascii="Times New Roman" w:hAnsi="Times New Roman" w:cs="Times New Roman"/>
          <w:sz w:val="24"/>
          <w:szCs w:val="24"/>
        </w:rPr>
        <w:t xml:space="preserve"> искусстве, и гравюра не стала исключением. И </w:t>
      </w:r>
      <w:r w:rsidR="00757DAD"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="00757DAD" w:rsidRPr="00BB324A">
        <w:rPr>
          <w:rFonts w:ascii="Times New Roman" w:hAnsi="Times New Roman" w:cs="Times New Roman"/>
          <w:sz w:val="24"/>
          <w:szCs w:val="24"/>
        </w:rPr>
        <w:t xml:space="preserve">, и </w:t>
      </w:r>
      <w:r w:rsidR="00757DAD" w:rsidRPr="00BB324A">
        <w:rPr>
          <w:rFonts w:ascii="Times New Roman" w:hAnsi="Times New Roman" w:cs="Times New Roman"/>
          <w:i/>
          <w:iCs/>
          <w:sz w:val="24"/>
          <w:szCs w:val="24"/>
        </w:rPr>
        <w:t>сосаку-ханга</w:t>
      </w:r>
      <w:r w:rsidR="00757DAD" w:rsidRPr="00BB324A">
        <w:rPr>
          <w:rFonts w:ascii="Times New Roman" w:hAnsi="Times New Roman" w:cs="Times New Roman"/>
          <w:sz w:val="24"/>
          <w:szCs w:val="24"/>
        </w:rPr>
        <w:t xml:space="preserve"> пр</w:t>
      </w:r>
      <w:r w:rsidR="00835CFD" w:rsidRPr="00BB324A">
        <w:rPr>
          <w:rFonts w:ascii="Times New Roman" w:hAnsi="Times New Roman" w:cs="Times New Roman"/>
          <w:sz w:val="24"/>
          <w:szCs w:val="24"/>
        </w:rPr>
        <w:t>ивносили новшества в традиционный жанр, но у каждого направления</w:t>
      </w:r>
      <w:r w:rsidR="008E6963" w:rsidRPr="00BB324A">
        <w:rPr>
          <w:rFonts w:ascii="Times New Roman" w:hAnsi="Times New Roman" w:cs="Times New Roman"/>
          <w:sz w:val="24"/>
          <w:szCs w:val="24"/>
        </w:rPr>
        <w:t xml:space="preserve"> был различный подход к этому. </w:t>
      </w:r>
      <w:r w:rsidR="00507080" w:rsidRPr="00BB324A">
        <w:rPr>
          <w:rFonts w:ascii="Times New Roman" w:hAnsi="Times New Roman" w:cs="Times New Roman"/>
          <w:i/>
          <w:iCs/>
          <w:sz w:val="24"/>
          <w:szCs w:val="24"/>
        </w:rPr>
        <w:t>Син-ханга</w:t>
      </w:r>
      <w:r w:rsidR="00507080" w:rsidRPr="00BB324A">
        <w:rPr>
          <w:rFonts w:ascii="Times New Roman" w:hAnsi="Times New Roman" w:cs="Times New Roman"/>
          <w:sz w:val="24"/>
          <w:szCs w:val="24"/>
        </w:rPr>
        <w:t xml:space="preserve"> совмещало </w:t>
      </w:r>
      <w:r w:rsidR="00507080" w:rsidRPr="00BB324A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традиционную систему создания гравюры и традиционные темы с новыми техниками. </w:t>
      </w:r>
      <w:r w:rsidR="00507080" w:rsidRPr="00BB324A">
        <w:rPr>
          <w:rFonts w:ascii="Times New Roman" w:hAnsi="Times New Roman" w:cs="Times New Roman"/>
          <w:i/>
          <w:iCs/>
          <w:sz w:val="24"/>
          <w:szCs w:val="24"/>
        </w:rPr>
        <w:t>Сосаку-ханга</w:t>
      </w:r>
      <w:r w:rsidR="00507080" w:rsidRPr="00BB324A">
        <w:rPr>
          <w:rFonts w:ascii="Times New Roman" w:hAnsi="Times New Roman" w:cs="Times New Roman"/>
          <w:sz w:val="24"/>
          <w:szCs w:val="24"/>
        </w:rPr>
        <w:t xml:space="preserve"> же полностью меняла устоявшиеся представления о жанре гравюры, привнося в неё новую философию самовыражения.</w:t>
      </w:r>
      <w:r w:rsidR="004A0621" w:rsidRPr="00BB324A">
        <w:rPr>
          <w:rFonts w:ascii="Times New Roman" w:hAnsi="Times New Roman" w:cs="Times New Roman"/>
          <w:sz w:val="24"/>
          <w:szCs w:val="24"/>
        </w:rPr>
        <w:t xml:space="preserve"> Оба направления гравюры просуществовали до начала Второй </w:t>
      </w:r>
      <w:r w:rsidR="00224EBB" w:rsidRPr="00BB324A">
        <w:rPr>
          <w:rFonts w:ascii="Times New Roman" w:hAnsi="Times New Roman" w:cs="Times New Roman"/>
          <w:sz w:val="24"/>
          <w:szCs w:val="24"/>
        </w:rPr>
        <w:t>м</w:t>
      </w:r>
      <w:r w:rsidR="004A0621" w:rsidRPr="00BB324A">
        <w:rPr>
          <w:rFonts w:ascii="Times New Roman" w:hAnsi="Times New Roman" w:cs="Times New Roman"/>
          <w:sz w:val="24"/>
          <w:szCs w:val="24"/>
        </w:rPr>
        <w:t xml:space="preserve">ировой </w:t>
      </w:r>
      <w:r w:rsidR="00224EBB" w:rsidRPr="00BB324A">
        <w:rPr>
          <w:rFonts w:ascii="Times New Roman" w:hAnsi="Times New Roman" w:cs="Times New Roman"/>
          <w:sz w:val="24"/>
          <w:szCs w:val="24"/>
        </w:rPr>
        <w:t>в</w:t>
      </w:r>
      <w:r w:rsidR="004A0621" w:rsidRPr="00BB324A">
        <w:rPr>
          <w:rFonts w:ascii="Times New Roman" w:hAnsi="Times New Roman" w:cs="Times New Roman"/>
          <w:sz w:val="24"/>
          <w:szCs w:val="24"/>
        </w:rPr>
        <w:t>ойны, когда правительство взяло искусство под более строгий контрол</w:t>
      </w:r>
      <w:r w:rsidR="00DB399A">
        <w:rPr>
          <w:rFonts w:ascii="Times New Roman" w:hAnsi="Times New Roman" w:cs="Times New Roman"/>
          <w:sz w:val="24"/>
          <w:szCs w:val="24"/>
        </w:rPr>
        <w:t>ь, и</w:t>
      </w:r>
      <w:r w:rsidR="00A70C39" w:rsidRPr="00BB324A">
        <w:rPr>
          <w:rFonts w:ascii="Times New Roman" w:hAnsi="Times New Roman" w:cs="Times New Roman"/>
          <w:sz w:val="24"/>
          <w:szCs w:val="24"/>
        </w:rPr>
        <w:t xml:space="preserve"> традиционные темы и темы самовыражения уступили место темам </w:t>
      </w:r>
      <w:r w:rsidR="00AB16EA">
        <w:rPr>
          <w:rFonts w:ascii="Times New Roman" w:hAnsi="Times New Roman" w:cs="Times New Roman"/>
          <w:sz w:val="24"/>
          <w:szCs w:val="24"/>
        </w:rPr>
        <w:t xml:space="preserve">войны и </w:t>
      </w:r>
      <w:r w:rsidR="00A70C39" w:rsidRPr="00BB324A">
        <w:rPr>
          <w:rFonts w:ascii="Times New Roman" w:hAnsi="Times New Roman" w:cs="Times New Roman"/>
          <w:sz w:val="24"/>
          <w:szCs w:val="24"/>
        </w:rPr>
        <w:t>патриотизма.</w:t>
      </w:r>
    </w:p>
    <w:p w14:paraId="16BEAFC0" w14:textId="2F23907A" w:rsidR="00685E08" w:rsidRPr="00BB324A" w:rsidRDefault="00B61480" w:rsidP="00BB32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24A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4206343A" w14:textId="2179836A" w:rsidR="008C2CC1" w:rsidRPr="00BB324A" w:rsidRDefault="008C2CC1" w:rsidP="00BB324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324A">
        <w:rPr>
          <w:rFonts w:ascii="Times New Roman" w:hAnsi="Times New Roman" w:cs="Times New Roman"/>
          <w:sz w:val="24"/>
          <w:szCs w:val="24"/>
          <w:lang w:val="en-GB"/>
        </w:rPr>
        <w:t>Blair D. Modern Japanese Prints. Toledo, 1997.</w:t>
      </w:r>
    </w:p>
    <w:p w14:paraId="4DB33EF7" w14:textId="7A95C6D5" w:rsidR="008C2CC1" w:rsidRPr="00BB324A" w:rsidRDefault="008C2CC1" w:rsidP="00BB324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324A">
        <w:rPr>
          <w:rFonts w:ascii="Times New Roman" w:eastAsia="Times New Roman" w:hAnsi="Times New Roman" w:cs="Times New Roman"/>
          <w:sz w:val="24"/>
          <w:szCs w:val="24"/>
          <w:lang w:val="en-GB"/>
        </w:rPr>
        <w:t>"100 Views of New Tokyo," 1928–1932, a subscription series by 8 Artists. Images courtesy Carnegie Museum of Art</w:t>
      </w:r>
      <w:r w:rsidR="00BB324A" w:rsidRPr="00BB324A">
        <w:rPr>
          <w:rFonts w:ascii="Times New Roman" w:eastAsia="Times New Roman" w:hAnsi="Times New Roman" w:cs="Times New Roman"/>
          <w:sz w:val="24"/>
          <w:szCs w:val="24"/>
          <w:lang w:val="en-GB"/>
        </w:rPr>
        <w:t>. URL: https://visualizingcultures.mit.edu/tokyo_modern_03/kk_gal_03_thumb.html.</w:t>
      </w:r>
    </w:p>
    <w:p w14:paraId="3065E66A" w14:textId="612E231F" w:rsidR="001517AD" w:rsidRPr="00BB324A" w:rsidRDefault="001517AD" w:rsidP="00BB324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24A">
        <w:rPr>
          <w:rFonts w:ascii="Times New Roman" w:eastAsia="Times New Roman" w:hAnsi="Times New Roman" w:cs="Times New Roman"/>
          <w:sz w:val="24"/>
          <w:szCs w:val="24"/>
        </w:rPr>
        <w:t xml:space="preserve">Тягунова Е. О., Синицын А. Ю. Традиция пейзажной гравюры син-ханга в этнокультурном контексте трансформации японского общества конца XIX – первой половины XX в. (на примере творчества </w:t>
      </w:r>
      <w:proofErr w:type="spellStart"/>
      <w:r w:rsidRPr="00BB324A">
        <w:rPr>
          <w:rFonts w:ascii="Times New Roman" w:eastAsia="Times New Roman" w:hAnsi="Times New Roman" w:cs="Times New Roman"/>
          <w:sz w:val="24"/>
          <w:szCs w:val="24"/>
        </w:rPr>
        <w:t>Кавасэ</w:t>
      </w:r>
      <w:proofErr w:type="spellEnd"/>
      <w:r w:rsidRPr="00BB3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324A">
        <w:rPr>
          <w:rFonts w:ascii="Times New Roman" w:eastAsia="Times New Roman" w:hAnsi="Times New Roman" w:cs="Times New Roman"/>
          <w:sz w:val="24"/>
          <w:szCs w:val="24"/>
        </w:rPr>
        <w:t>Хасуй</w:t>
      </w:r>
      <w:proofErr w:type="spellEnd"/>
      <w:r w:rsidRPr="00BB324A">
        <w:rPr>
          <w:rFonts w:ascii="Times New Roman" w:eastAsia="Times New Roman" w:hAnsi="Times New Roman" w:cs="Times New Roman"/>
          <w:sz w:val="24"/>
          <w:szCs w:val="24"/>
        </w:rPr>
        <w:t>) // Этнография</w:t>
      </w:r>
      <w:r w:rsidR="00B61480" w:rsidRPr="00BB324A">
        <w:rPr>
          <w:rFonts w:ascii="Times New Roman" w:eastAsia="Times New Roman" w:hAnsi="Times New Roman" w:cs="Times New Roman"/>
          <w:sz w:val="24"/>
          <w:szCs w:val="24"/>
        </w:rPr>
        <w:t xml:space="preserve">, 2020, </w:t>
      </w:r>
      <w:r w:rsidR="00B61480" w:rsidRPr="00BB324A">
        <w:rPr>
          <w:rFonts w:ascii="Times New Roman" w:hAnsi="Times New Roman" w:cs="Times New Roman"/>
          <w:sz w:val="24"/>
          <w:szCs w:val="24"/>
        </w:rPr>
        <w:t>№1 (7), с. 6–21.</w:t>
      </w:r>
    </w:p>
    <w:p w14:paraId="7071D107" w14:textId="3F2ABC94" w:rsidR="000D0A02" w:rsidRPr="00BB324A" w:rsidRDefault="00F373F7" w:rsidP="00BB324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324A">
        <w:rPr>
          <w:rFonts w:ascii="Times New Roman" w:eastAsia="Times New Roman" w:hAnsi="Times New Roman" w:cs="Times New Roman"/>
          <w:sz w:val="24"/>
          <w:szCs w:val="24"/>
          <w:lang w:val="en-GB"/>
        </w:rPr>
        <w:t>Merritt H., Yamada Nanako. Guide to Modern Japanese Woodblock Prints: 1900–1975. Honolulu, 1992</w:t>
      </w:r>
    </w:p>
    <w:p w14:paraId="659153E7" w14:textId="79C15FAD" w:rsidR="000D0A02" w:rsidRPr="00BB324A" w:rsidRDefault="000D0A02" w:rsidP="00BB324A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324A">
        <w:rPr>
          <w:rFonts w:ascii="Times New Roman" w:eastAsia="Times New Roman" w:hAnsi="Times New Roman" w:cs="Times New Roman"/>
          <w:sz w:val="24"/>
          <w:szCs w:val="24"/>
          <w:lang w:val="en-GB"/>
        </w:rPr>
        <w:t>Statler O., Michener J. A. Modern Japanese Prints: An Art Reborn. Tokyo, 1972.</w:t>
      </w:r>
    </w:p>
    <w:sectPr w:rsidR="000D0A02" w:rsidRPr="00BB324A" w:rsidSect="0040747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D42B0"/>
    <w:multiLevelType w:val="hybridMultilevel"/>
    <w:tmpl w:val="E21C05C0"/>
    <w:lvl w:ilvl="0" w:tplc="5F9C5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E75ADF"/>
    <w:multiLevelType w:val="hybridMultilevel"/>
    <w:tmpl w:val="B548F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E2"/>
    <w:rsid w:val="00022315"/>
    <w:rsid w:val="00027C32"/>
    <w:rsid w:val="00042A6A"/>
    <w:rsid w:val="00086248"/>
    <w:rsid w:val="000D0A02"/>
    <w:rsid w:val="00100CAA"/>
    <w:rsid w:val="0010322A"/>
    <w:rsid w:val="00127693"/>
    <w:rsid w:val="00145336"/>
    <w:rsid w:val="001517AD"/>
    <w:rsid w:val="0016779D"/>
    <w:rsid w:val="00184BC3"/>
    <w:rsid w:val="0020375F"/>
    <w:rsid w:val="00205236"/>
    <w:rsid w:val="00224EBB"/>
    <w:rsid w:val="00251FE2"/>
    <w:rsid w:val="002555B5"/>
    <w:rsid w:val="00340924"/>
    <w:rsid w:val="00341097"/>
    <w:rsid w:val="00345B54"/>
    <w:rsid w:val="003624B5"/>
    <w:rsid w:val="0039705A"/>
    <w:rsid w:val="003E2642"/>
    <w:rsid w:val="00407478"/>
    <w:rsid w:val="0041363E"/>
    <w:rsid w:val="00461380"/>
    <w:rsid w:val="00487619"/>
    <w:rsid w:val="004A0621"/>
    <w:rsid w:val="004C3772"/>
    <w:rsid w:val="004F6E7E"/>
    <w:rsid w:val="00507080"/>
    <w:rsid w:val="005B307D"/>
    <w:rsid w:val="005C3AE1"/>
    <w:rsid w:val="005E0FA3"/>
    <w:rsid w:val="00636169"/>
    <w:rsid w:val="0064651D"/>
    <w:rsid w:val="00681E37"/>
    <w:rsid w:val="00685E08"/>
    <w:rsid w:val="006B4D82"/>
    <w:rsid w:val="007509D9"/>
    <w:rsid w:val="00757DAD"/>
    <w:rsid w:val="007A7A8C"/>
    <w:rsid w:val="00835CFD"/>
    <w:rsid w:val="0086414B"/>
    <w:rsid w:val="00866065"/>
    <w:rsid w:val="00882707"/>
    <w:rsid w:val="008C2CC1"/>
    <w:rsid w:val="008E6963"/>
    <w:rsid w:val="008F35B9"/>
    <w:rsid w:val="008F6D98"/>
    <w:rsid w:val="009066EC"/>
    <w:rsid w:val="00913B73"/>
    <w:rsid w:val="00922A1B"/>
    <w:rsid w:val="00927357"/>
    <w:rsid w:val="00930E97"/>
    <w:rsid w:val="00954E17"/>
    <w:rsid w:val="00964D32"/>
    <w:rsid w:val="00971A70"/>
    <w:rsid w:val="009749B7"/>
    <w:rsid w:val="009F39AF"/>
    <w:rsid w:val="00A02675"/>
    <w:rsid w:val="00A253D0"/>
    <w:rsid w:val="00A43E5A"/>
    <w:rsid w:val="00A57727"/>
    <w:rsid w:val="00A70C39"/>
    <w:rsid w:val="00A72341"/>
    <w:rsid w:val="00A95EF2"/>
    <w:rsid w:val="00AB16EA"/>
    <w:rsid w:val="00AC5943"/>
    <w:rsid w:val="00AC601D"/>
    <w:rsid w:val="00AD7E3B"/>
    <w:rsid w:val="00AF305D"/>
    <w:rsid w:val="00B61480"/>
    <w:rsid w:val="00B70585"/>
    <w:rsid w:val="00B735F5"/>
    <w:rsid w:val="00B77C94"/>
    <w:rsid w:val="00B8645A"/>
    <w:rsid w:val="00BB324A"/>
    <w:rsid w:val="00BB7A2B"/>
    <w:rsid w:val="00C11BA9"/>
    <w:rsid w:val="00CB3D31"/>
    <w:rsid w:val="00D14F00"/>
    <w:rsid w:val="00D25162"/>
    <w:rsid w:val="00D26DBF"/>
    <w:rsid w:val="00D413F4"/>
    <w:rsid w:val="00D51FB4"/>
    <w:rsid w:val="00D84329"/>
    <w:rsid w:val="00DB399A"/>
    <w:rsid w:val="00DD4376"/>
    <w:rsid w:val="00DF0FB2"/>
    <w:rsid w:val="00E11B35"/>
    <w:rsid w:val="00E14279"/>
    <w:rsid w:val="00E165F0"/>
    <w:rsid w:val="00E414F3"/>
    <w:rsid w:val="00EE7568"/>
    <w:rsid w:val="00EE7C8B"/>
    <w:rsid w:val="00F31282"/>
    <w:rsid w:val="00F373F7"/>
    <w:rsid w:val="00F47B4A"/>
    <w:rsid w:val="00F73D1B"/>
    <w:rsid w:val="00FD0DB5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09B0"/>
  <w15:chartTrackingRefBased/>
  <w15:docId w15:val="{8660668C-F57D-44C1-AE02-25564A3B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FE2"/>
    <w:pPr>
      <w:spacing w:after="0" w:line="360" w:lineRule="auto"/>
      <w:jc w:val="both"/>
    </w:pPr>
    <w:rPr>
      <w:rFonts w:ascii="Spectral" w:hAnsi="Spectr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E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Fortuna</dc:creator>
  <cp:keywords/>
  <dc:description/>
  <cp:lastModifiedBy>Nova Fortuna</cp:lastModifiedBy>
  <cp:revision>2</cp:revision>
  <dcterms:created xsi:type="dcterms:W3CDTF">2024-02-15T12:50:00Z</dcterms:created>
  <dcterms:modified xsi:type="dcterms:W3CDTF">2024-02-15T12:50:00Z</dcterms:modified>
</cp:coreProperties>
</file>