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A7CF71D" w:rsidR="00241796" w:rsidRDefault="001642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Обзор текущего состояния солнечно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-энергетической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инфраструктуры в Эфиопии</w:t>
      </w:r>
    </w:p>
    <w:bookmarkEnd w:id="0"/>
    <w:p w14:paraId="00000002" w14:textId="77777777" w:rsidR="00241796" w:rsidRDefault="0016422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Коняева М.С.</w:t>
      </w:r>
    </w:p>
    <w:p w14:paraId="00000003" w14:textId="77777777" w:rsidR="00241796" w:rsidRDefault="001642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 Московского государственного университета им. М.В. Ломоносова, Москва, Россия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milena.kon3@yandex.ru</w:t>
        </w:r>
      </w:hyperlink>
    </w:p>
    <w:p w14:paraId="00000004" w14:textId="77777777" w:rsidR="00241796" w:rsidRDefault="0016422E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Эфиопия обладает значительным потенциалом гидроэнергии благодаря рекам Нилу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поэтому гидроэнергетика является основным возобновляемым источником энергии, на которую делает ставку правительство. Однако стране необходимо диверсифицировать свой энергетический баланс и поддерживать его за счет различных источников, таких как ветер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солнечная энергия. </w:t>
      </w:r>
    </w:p>
    <w:p w14:paraId="00000005" w14:textId="77777777" w:rsidR="00241796" w:rsidRDefault="0016422E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данный момент в стране существуют крупные проекты ВИЭ, включая солнечные и гидроэлектрические комплексы, такие как Плотина Возрождения, солнечный проект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проект гидроэлектростанции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Черчили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будущем они могут быть интегриров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аны в гибридные системы, которые обладают рядом преимуществ: снижение нагрузки на энергосистему, расширенные географические охваты, эффективное использование ресурсов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6" w14:textId="77777777" w:rsidR="00241796" w:rsidRDefault="0016422E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Существует несколько предпосылок внедрения технологий солнечной энергетики в Эфиоп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ию.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-климатические предпосылки: страна находится в экваториальном климатическом поясе, где солнечная радиация превышает 1,8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МВтч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/м2/год. Политические – сейчас развитие ВИЭ является приоритетным направлением государственной политики страны. Экономиче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ские – стоимость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фотовольтаической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солнечной энергии среди других ВИЭ показывает наиболее явный ниспадающий тренд, ее стоимость по миру в 2021 году составила 0,27$/Ватт. Также причиной можно выделить тот факт, что в Эфиопии расселение людей происходит дале</w:t>
      </w:r>
      <w:r>
        <w:rPr>
          <w:rFonts w:ascii="Times New Roman" w:eastAsia="Times New Roman" w:hAnsi="Times New Roman" w:cs="Times New Roman"/>
          <w:sz w:val="24"/>
          <w:szCs w:val="24"/>
        </w:rPr>
        <w:t>ко друг от друга и кабельная сеть развита недостаточно, а для получения солнечной энергии достаточно просто подать солнечную энергию в место загрузки. Кроме того, ключевые торговые и инвестиционные партнеры Эфиопии – Индия и КНР – являются одними из мировы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лидеров в разработке и создании солнечно-энергетических станций. </w:t>
      </w:r>
    </w:p>
    <w:p w14:paraId="00000007" w14:textId="77777777" w:rsidR="00241796" w:rsidRDefault="0016422E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уровень развития солнечной инфраструктуры все еще остается невысоким. Основные проблемы – это ограниченный доступ к финансированию и техническому оборудованию, недостаточную инфраст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руктуру передачи энергии и недостаточную подготовку кадров. </w:t>
      </w:r>
    </w:p>
    <w:p w14:paraId="00000008" w14:textId="77777777" w:rsidR="00241796" w:rsidRDefault="0016422E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Эфиопия обладает большим потенциалом к развитию технологий солнечной энергетики, и можно предположить, что в будущем страна может стать энергетическим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соседних стран и ус</w:t>
      </w:r>
      <w:r>
        <w:rPr>
          <w:rFonts w:ascii="Times New Roman" w:eastAsia="Times New Roman" w:hAnsi="Times New Roman" w:cs="Times New Roman"/>
          <w:sz w:val="24"/>
          <w:szCs w:val="24"/>
        </w:rPr>
        <w:t>корить развитие региона.</w:t>
      </w:r>
    </w:p>
    <w:p w14:paraId="00000009" w14:textId="77777777" w:rsidR="00241796" w:rsidRDefault="0016422E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14:paraId="0000000A" w14:textId="77777777" w:rsidR="00241796" w:rsidRPr="0016422E" w:rsidRDefault="0016422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422E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 Renewable Energy Agency [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16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16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// URL: </w:t>
      </w:r>
      <w:hyperlink r:id="rId6">
        <w:r w:rsidRPr="0016422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https://www.irena.org</w:t>
        </w:r>
      </w:hyperlink>
    </w:p>
    <w:p w14:paraId="0000000B" w14:textId="77777777" w:rsidR="00241796" w:rsidRDefault="0016422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// URL: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https://www.worldbank.org/en/home</w:t>
        </w:r>
      </w:hyperlink>
    </w:p>
    <w:p w14:paraId="0000000C" w14:textId="77777777" w:rsidR="00241796" w:rsidRPr="0016422E" w:rsidRDefault="0016422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422E">
        <w:rPr>
          <w:rFonts w:ascii="Times New Roman" w:eastAsia="Times New Roman" w:hAnsi="Times New Roman" w:cs="Times New Roman"/>
          <w:sz w:val="24"/>
          <w:szCs w:val="24"/>
          <w:lang w:val="en-US"/>
        </w:rPr>
        <w:t>Shawell</w:t>
      </w:r>
      <w:proofErr w:type="spellEnd"/>
      <w:r w:rsidRPr="0016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22E">
        <w:rPr>
          <w:rFonts w:ascii="Times New Roman" w:eastAsia="Times New Roman" w:hAnsi="Times New Roman" w:cs="Times New Roman"/>
          <w:sz w:val="24"/>
          <w:szCs w:val="24"/>
          <w:lang w:val="en-US"/>
        </w:rPr>
        <w:t>Endalamaw</w:t>
      </w:r>
      <w:proofErr w:type="spellEnd"/>
      <w:r w:rsidRPr="0016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(2023) Identifying and Analyzing the Technical Challenges of Grid Tide Inverters for PV System: A Case Study of Ethiopia and Zambia // Journal of Energy Research and Reviews, v. 14, p. 9-39 // DOI: 1</w:t>
      </w:r>
      <w:r w:rsidRPr="0016422E">
        <w:rPr>
          <w:rFonts w:ascii="Times New Roman" w:eastAsia="Times New Roman" w:hAnsi="Times New Roman" w:cs="Times New Roman"/>
          <w:sz w:val="24"/>
          <w:szCs w:val="24"/>
          <w:lang w:val="en-US"/>
        </w:rPr>
        <w:t>0.9734/JENRR/2023/v14i3284</w:t>
      </w:r>
    </w:p>
    <w:p w14:paraId="0000000D" w14:textId="77777777" w:rsidR="00241796" w:rsidRPr="0016422E" w:rsidRDefault="0016422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422E">
        <w:rPr>
          <w:rFonts w:ascii="Times New Roman" w:eastAsia="Times New Roman" w:hAnsi="Times New Roman" w:cs="Times New Roman"/>
          <w:sz w:val="24"/>
          <w:szCs w:val="24"/>
          <w:lang w:val="en-US"/>
        </w:rPr>
        <w:t>Anteneh</w:t>
      </w:r>
      <w:proofErr w:type="spellEnd"/>
      <w:r w:rsidRPr="0016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Belay (2019) Current Status, Future Potential and Barriers for Renewable Energy Development in Ethiopia // Iranian Journal of Energy and Environment 10(4), p. 269-274 // DOI:10.5829/ijee.2019.10.04.07</w:t>
      </w:r>
    </w:p>
    <w:p w14:paraId="0000000E" w14:textId="77777777" w:rsidR="00241796" w:rsidRPr="0016422E" w:rsidRDefault="0016422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422E">
        <w:rPr>
          <w:rFonts w:ascii="Times New Roman" w:eastAsia="Times New Roman" w:hAnsi="Times New Roman" w:cs="Times New Roman"/>
          <w:sz w:val="24"/>
          <w:szCs w:val="24"/>
          <w:lang w:val="en-US"/>
        </w:rPr>
        <w:t>Ashebir</w:t>
      </w:r>
      <w:proofErr w:type="spellEnd"/>
      <w:r w:rsidRPr="0016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D.H., Desta K.K. (2020) Ethiopia renewable energy potentials and current state // AIMS Energy 9(1), p. 1–14 // DOI: 10.3934/energy.2021001</w:t>
      </w:r>
    </w:p>
    <w:sectPr w:rsidR="00241796" w:rsidRPr="001642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47E0"/>
    <w:multiLevelType w:val="multilevel"/>
    <w:tmpl w:val="41D86E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96"/>
    <w:rsid w:val="0016422E"/>
    <w:rsid w:val="0024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1A92F"/>
  <w15:docId w15:val="{32B24074-C471-D141-8818-A9AF7692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ldbank.org/en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ena.org/" TargetMode="External"/><Relationship Id="rId5" Type="http://schemas.openxmlformats.org/officeDocument/2006/relationships/hyperlink" Target="mailto:milena.kon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2024-02-16T19:27:00Z</dcterms:created>
  <dcterms:modified xsi:type="dcterms:W3CDTF">2024-02-16T19:28:00Z</dcterms:modified>
</cp:coreProperties>
</file>