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DD412B2" w:rsidP="7CEB9A30" w:rsidRDefault="3DD412B2" w14:paraId="216E3CC9" w14:textId="085D2C9F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7CEB9A30" w:rsidR="7CEB9A3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Противопоставление видений </w:t>
      </w:r>
      <w:r w:rsidRPr="7CEB9A30" w:rsidR="7CEB9A3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Омура</w:t>
      </w:r>
      <w:r w:rsidRPr="7CEB9A30" w:rsidR="7CEB9A3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Масудзиро</w:t>
      </w:r>
      <w:r w:rsidRPr="7CEB9A30" w:rsidR="7CEB9A3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(1824–1869) и </w:t>
      </w:r>
      <w:r w:rsidRPr="7CEB9A30" w:rsidR="7CEB9A3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Окубо</w:t>
      </w:r>
      <w:r w:rsidRPr="7CEB9A30" w:rsidR="7CEB9A3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Тосимити</w:t>
      </w:r>
      <w:r w:rsidRPr="7CEB9A30" w:rsidR="7CEB9A3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(1830–1878) модернизации вооруженных сил Японии в начале эпохи Мэйдзи</w:t>
      </w:r>
    </w:p>
    <w:p w:rsidR="7CEB9A30" w:rsidP="7CEB9A30" w:rsidRDefault="7CEB9A30" w14:paraId="44591359" w14:textId="72974F2D">
      <w:pPr>
        <w:spacing w:after="16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CEB9A30" w:rsidR="7CEB9A3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Наумов Сергей Сергеевич</w:t>
      </w:r>
    </w:p>
    <w:p w:rsidR="7CEB9A30" w:rsidP="7CEB9A30" w:rsidRDefault="7CEB9A30" w14:paraId="268A305B" w14:textId="496B25C3">
      <w:pPr>
        <w:spacing w:after="16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CEB9A30" w:rsidR="7CEB9A3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Студент, 2 курс магистратуры</w:t>
      </w:r>
    </w:p>
    <w:p w:rsidR="7CEB9A30" w:rsidP="7CEB9A30" w:rsidRDefault="7CEB9A30" w14:paraId="7A83BEBF" w14:textId="7B9EBA07">
      <w:pPr>
        <w:spacing w:after="16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CEB9A30" w:rsidR="7CEB9A3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Московский государственный университет имени М. В. Ломоносова, </w:t>
      </w:r>
    </w:p>
    <w:p w:rsidR="7CEB9A30" w:rsidP="7CEB9A30" w:rsidRDefault="7CEB9A30" w14:paraId="78C6E71D" w14:textId="5F6C8B27">
      <w:pPr>
        <w:spacing w:after="16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CEB9A30" w:rsidR="7CEB9A3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Институт стран Азии и Африки, Москва, Россия</w:t>
      </w:r>
    </w:p>
    <w:p w:rsidR="7CEB9A30" w:rsidP="7CEB9A30" w:rsidRDefault="7CEB9A30" w14:paraId="133EC870" w14:textId="42E9C090">
      <w:pPr>
        <w:spacing w:after="16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CEB9A30" w:rsidR="7CEB9A3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E-mail: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naumov.qwe@yandex.ru</w:t>
      </w:r>
    </w:p>
    <w:p w:rsidR="3DD412B2" w:rsidP="7CEB9A30" w:rsidRDefault="3DD412B2" w14:paraId="45BFCCB2" w14:textId="7B6BEBA3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ходе войны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Босин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(1868–1869) императорская армия в основном состояла из войск трёх южных княжеств: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Сацума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Тёсю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и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Тоса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Несмотря на то, что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император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Муцухито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считался главнокомандующим,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реальности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он не имел войск в прямом подчинении и в случае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вооруженного конфликта был вынужден опираться на лояльных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даймё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Поэтому одной из важнейших целей военной реформы нового японского правительства являлось создание централизованной военной системы, подчиненной императору и достаточно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сильной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, чтобы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обеспеч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ить его власть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и защит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ить государственный суверенитет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="3DD412B2" w:rsidP="7CEB9A30" w:rsidRDefault="3DD412B2" w14:paraId="0DCEE737" w14:textId="7C3EF9A0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color w:val="auto" w:themeColor="text1"/>
          <w:sz w:val="24"/>
          <w:szCs w:val="24"/>
        </w:rPr>
      </w:pP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Однако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члены нового японского правительства расходились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во взглядах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на организацию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вооруженных сил. Так, представители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Тёсю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в частности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Омура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Масудзиро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(1824–1869), выступали за создание постоянно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й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призывной армии по европейскому образцу и, как следствие,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за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ликвидацию войск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даймё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Окубо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Тосимити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(1830–1878), выражавший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позиции княжества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Сацума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предл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агал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более простой вариант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сохранить существующую систему и передать под непосредственное управление императора войска всех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даймё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сохранив их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внутреннюю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организационную структуру.</w:t>
      </w:r>
    </w:p>
    <w:p w:rsidR="3DD412B2" w:rsidP="7CEB9A30" w:rsidRDefault="3DD412B2" w14:paraId="54A3F357" w14:textId="5069BA55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color w:val="auto" w:themeColor="text1"/>
          <w:sz w:val="24"/>
          <w:szCs w:val="24"/>
        </w:rPr>
      </w:pP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Другим важным вопросом, по которому два лагеря не приходили к согласию, был выбор иностранной модели для модернизации вооруженных сил.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Омура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Масудзиро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предлагает возобновить военное сотрудничество с Францией, в то время как представители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Сацума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настаивали на сотрудничестве с Великобританией.</w:t>
      </w:r>
    </w:p>
    <w:p w:rsidR="3DD412B2" w:rsidP="7CEB9A30" w:rsidRDefault="3DD412B2" w14:paraId="16C292CC" w14:textId="75C6A2BC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color w:val="auto" w:themeColor="text1"/>
          <w:sz w:val="24"/>
          <w:szCs w:val="24"/>
        </w:rPr>
      </w:pP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Несмотря на то, что в августе 1869 г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поддержку получило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предложение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Окубо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Тосимити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и вновь учреждённое военное министерство (“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Хёбусё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”) приступило к его реализации, а в октябре того же года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Омура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Масудзиро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и вовсе был убит самураями из провинции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Тёсю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которые не были согласны с его радикальными предложениями, именно идея о создании призывной армии постепенно взяла верх и была реализована при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Ямагата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>Аритомо</w:t>
      </w:r>
      <w:r w:rsidRPr="7CEB9A30" w:rsidR="7CEB9A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(1838-1922) в начале 1870-х годов, как и приглашение в Японию французских военных советников в составе второй французской миссии (1872-1880).</w:t>
      </w:r>
    </w:p>
    <w:p w:rsidR="7CEB9A30" w:rsidP="7CEB9A30" w:rsidRDefault="7CEB9A30" w14:paraId="2E598E53" w14:textId="1D4984BF">
      <w:pPr>
        <w:pStyle w:val="a"/>
        <w:spacing w:line="240" w:lineRule="auto"/>
        <w:ind w:firstLine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7CEB9A30" w:rsidR="7CEB9A3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Литература</w:t>
      </w:r>
    </w:p>
    <w:p w:rsidR="7CEB9A30" w:rsidP="7CEB9A30" w:rsidRDefault="7CEB9A30" w14:paraId="7A0E72EC" w14:textId="53B413E9">
      <w:pPr>
        <w:pStyle w:val="ListParagraph"/>
        <w:numPr>
          <w:ilvl w:val="0"/>
          <w:numId w:val="1"/>
        </w:numPr>
        <w:spacing w:after="160" w:afterAutospacing="off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Мацусита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Ёсио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Мэйдзи-но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гунтай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[Армия периода Мэйдзи]. Токио: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Сибундо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 1963.</w:t>
      </w:r>
    </w:p>
    <w:p w:rsidR="7CEB9A30" w:rsidP="7CEB9A30" w:rsidRDefault="7CEB9A30" w14:paraId="7D313E3E" w14:textId="0001EE80">
      <w:pPr>
        <w:pStyle w:val="ListParagraph"/>
        <w:numPr>
          <w:ilvl w:val="0"/>
          <w:numId w:val="1"/>
        </w:numPr>
        <w:spacing w:after="160" w:afterAutospacing="off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Синохара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Хироси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Рикугун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сосэцуси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История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создания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японской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армии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]. Токио: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Либропорт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1983.</w:t>
      </w:r>
    </w:p>
    <w:p w:rsidR="7CEB9A30" w:rsidP="7CEB9A30" w:rsidRDefault="7CEB9A30" w14:paraId="2E9A5BBC" w14:textId="288D5990">
      <w:pPr>
        <w:pStyle w:val="ListParagraph"/>
        <w:numPr>
          <w:ilvl w:val="0"/>
          <w:numId w:val="1"/>
        </w:numPr>
        <w:spacing w:before="0" w:beforeAutospacing="off" w:after="160" w:afterAutospacing="off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Умэтани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Нобору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Мэйдзи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дзенки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сэйдзиси-но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кэнкю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Мэйдзи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гунтай-но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сэйрицу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то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Мэйдзи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кокка-но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кансэй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Исследование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политической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истории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раннего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периода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Мэйдзи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создание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армии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Мэйдзи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и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государства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Мэйдзи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].Токио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Мирайся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1978.</w:t>
      </w:r>
    </w:p>
    <w:p w:rsidR="7CEB9A30" w:rsidP="7CEB9A30" w:rsidRDefault="7CEB9A30" w14:paraId="665656E0" w14:textId="235702BD">
      <w:pPr>
        <w:pStyle w:val="ListParagraph"/>
        <w:numPr>
          <w:ilvl w:val="0"/>
          <w:numId w:val="1"/>
        </w:numPr>
        <w:spacing w:before="0" w:beforeAutospacing="off" w:after="160" w:afterAutospacing="off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Polak Christian.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Soie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lumières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L'âge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d'or des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échanges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franco-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japonais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(des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origines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aux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années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1950). Tokyo: Chambre de Commerce et d'Industrie Française du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Japon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Hachette Fujin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Gahōsha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2001.</w:t>
      </w:r>
    </w:p>
    <w:p w:rsidR="7CEB9A30" w:rsidP="7CEB9A30" w:rsidRDefault="7CEB9A30" w14:paraId="30A77A88" w14:textId="3265269B">
      <w:pPr>
        <w:pStyle w:val="ListParagraph"/>
        <w:numPr>
          <w:ilvl w:val="0"/>
          <w:numId w:val="1"/>
        </w:numPr>
        <w:spacing w:before="0" w:beforeAutospacing="off" w:after="160" w:afterAutospacing="off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Sims Richard. French Policy Towards the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Bakufu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Meiji Japan 1854–1894. 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RoutledgeCurzon</w:t>
      </w:r>
      <w:r w:rsidRPr="7CEB9A30" w:rsidR="7CEB9A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1998.</w:t>
      </w:r>
    </w:p>
    <w:p w:rsidR="7CEB9A30" w:rsidP="1D58864F" w:rsidRDefault="7CEB9A30" w14:paraId="6176E713" w14:textId="059D3839">
      <w:pPr>
        <w:pStyle w:val="ListParagraph"/>
        <w:numPr>
          <w:ilvl w:val="0"/>
          <w:numId w:val="1"/>
        </w:numPr>
        <w:spacing w:before="0" w:beforeAutospacing="off" w:after="160" w:afterAutospacing="off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Такэмото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Кадзаюки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Омура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Масудзиро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-но 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исаку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-но 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тэнкай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: Осака 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хэйгакурё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-но 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согё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[Реализация мер, разработанных Омура 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Масудзиро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: создание военного училища в Осаке] // 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Досисяхогаку</w:t>
      </w:r>
      <w:r w:rsidRPr="1D58864F" w:rsidR="1D588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№ 321, 2007, с.543-576.</w:t>
      </w:r>
    </w:p>
    <w:sectPr w:rsidR="3DD412B2">
      <w:pgSz w:w="11906" w:h="16838" w:orient="portrait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8828d3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d9e87d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1a4722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ad3b1f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0bdb0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ABC9CC"/>
    <w:rsid w:val="00296720"/>
    <w:rsid w:val="006F4BA8"/>
    <w:rsid w:val="14ABC9CC"/>
    <w:rsid w:val="1D58864F"/>
    <w:rsid w:val="3DD412B2"/>
    <w:rsid w:val="7CEB9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4758"/>
  <w15:chartTrackingRefBased/>
  <w15:docId w15:val="{BFE5E999-45EC-4FF7-BCCF-BAACBF87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ded2a0eb45742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Naumov Sergey</dc:creator>
  <keywords/>
  <dc:description/>
  <lastModifiedBy>Naumov Sergey</lastModifiedBy>
  <revision>4</revision>
  <dcterms:created xsi:type="dcterms:W3CDTF">2024-02-12T08:42:00.0000000Z</dcterms:created>
  <dcterms:modified xsi:type="dcterms:W3CDTF">2024-02-15T15:42:46.4703275Z</dcterms:modified>
</coreProperties>
</file>