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91"/>
        <w:jc w:val="right"/>
        <w:rPr>
          <w:rFonts w:hint="default" w:ascii="Times New Roman" w:hAnsi="Times New Roman" w:eastAsia="宋体" w:cs="Times New Roman"/>
          <w:lang w:val="ru-RU" w:eastAsia="zh-CN"/>
        </w:rPr>
      </w:pPr>
      <w:r>
        <w:rPr>
          <w:rFonts w:hint="default" w:ascii="Times New Roman" w:hAnsi="Times New Roman" w:cs="Times New Roman"/>
          <w:spacing w:val="-2"/>
          <w:w w:val="105"/>
        </w:rPr>
        <w:t>Секция</w:t>
      </w:r>
      <w:r>
        <w:rPr>
          <w:rFonts w:hint="default" w:ascii="Times New Roman" w:hAnsi="Times New Roman" w:cs="Times New Roman"/>
          <w:spacing w:val="8"/>
          <w:w w:val="105"/>
        </w:rPr>
        <w:t xml:space="preserve"> </w:t>
      </w:r>
      <w:r>
        <w:rPr>
          <w:rFonts w:hint="default" w:ascii="Times New Roman" w:hAnsi="Times New Roman" w:cs="Times New Roman"/>
          <w:spacing w:val="-2"/>
          <w:w w:val="105"/>
        </w:rPr>
        <w:t>«</w:t>
      </w:r>
      <w:r>
        <w:rPr>
          <w:rFonts w:hint="default" w:ascii="Times New Roman" w:hAnsi="Times New Roman" w:eastAsia="宋体" w:cs="Times New Roman"/>
          <w:spacing w:val="-2"/>
          <w:w w:val="105"/>
          <w:lang w:val="en-US" w:eastAsia="zh-CN"/>
        </w:rPr>
        <w:t>Экономическое развитие и политические системы»</w:t>
      </w:r>
    </w:p>
    <w:p>
      <w:pPr>
        <w:pStyle w:val="2"/>
        <w:spacing w:line="510" w:lineRule="atLeast"/>
        <w:ind w:right="812"/>
        <w:jc w:val="center"/>
        <w:rPr>
          <w:rFonts w:hint="default" w:ascii="Times New Roman" w:hAnsi="Times New Roman" w:cs="Times New Roman"/>
          <w:w w:val="105"/>
        </w:rPr>
      </w:pPr>
      <w:r>
        <w:rPr>
          <w:rFonts w:hint="default" w:ascii="Times New Roman" w:hAnsi="Times New Roman" w:cs="Times New Roman"/>
          <w:w w:val="105"/>
          <w:lang w:val="ru-RU"/>
        </w:rPr>
        <w:t xml:space="preserve">        </w:t>
      </w:r>
      <w:r>
        <w:rPr>
          <w:rFonts w:hint="default" w:ascii="Times New Roman" w:hAnsi="Times New Roman" w:cs="Times New Roman"/>
          <w:w w:val="105"/>
        </w:rPr>
        <w:t>Роль политической системы общества в развитии экономической сферы</w:t>
      </w:r>
    </w:p>
    <w:p>
      <w:pPr>
        <w:spacing w:before="121"/>
        <w:ind w:left="804" w:right="831" w:firstLine="0"/>
        <w:jc w:val="center"/>
        <w:rPr>
          <w:rFonts w:hint="default" w:ascii="Times New Roman" w:hAnsi="Times New Roman" w:cs="Times New Roman"/>
          <w:b/>
          <w:bCs/>
          <w:w w:val="105"/>
          <w:sz w:val="24"/>
          <w:szCs w:val="24"/>
        </w:rPr>
      </w:pPr>
    </w:p>
    <w:p>
      <w:pPr>
        <w:spacing w:before="121"/>
        <w:ind w:left="804" w:right="831" w:firstLine="0"/>
        <w:jc w:val="center"/>
        <w:rPr>
          <w:rFonts w:hint="default" w:ascii="Times New Roman" w:hAnsi="Times New Roman" w:cs="Times New Roman"/>
          <w:b/>
          <w:bCs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w w:val="105"/>
          <w:sz w:val="24"/>
          <w:szCs w:val="24"/>
        </w:rPr>
        <w:t>Научный</w:t>
      </w:r>
      <w:r>
        <w:rPr>
          <w:rFonts w:hint="default" w:ascii="Times New Roman" w:hAnsi="Times New Roman" w:cs="Times New Roman"/>
          <w:b/>
          <w:bCs/>
          <w:spacing w:val="40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w w:val="105"/>
          <w:sz w:val="24"/>
          <w:szCs w:val="24"/>
        </w:rPr>
        <w:t>руководитель</w:t>
      </w:r>
      <w:r>
        <w:rPr>
          <w:rFonts w:hint="default" w:ascii="Times New Roman" w:hAnsi="Times New Roman" w:cs="Times New Roman"/>
          <w:b/>
          <w:bCs/>
          <w:spacing w:val="40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w w:val="105"/>
          <w:sz w:val="24"/>
          <w:szCs w:val="24"/>
        </w:rPr>
        <w:t>–</w:t>
      </w:r>
      <w:r>
        <w:rPr>
          <w:rFonts w:hint="default" w:ascii="Times New Roman" w:hAnsi="Times New Roman" w:cs="Times New Roman"/>
          <w:b/>
          <w:bCs/>
          <w:spacing w:val="40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w w:val="105"/>
          <w:sz w:val="24"/>
          <w:szCs w:val="24"/>
        </w:rPr>
        <w:t>Балашова Светлана Алексеевна</w:t>
      </w:r>
    </w:p>
    <w:p>
      <w:pPr>
        <w:spacing w:before="14"/>
        <w:ind w:left="804" w:right="817" w:firstLine="0"/>
        <w:jc w:val="center"/>
        <w:rPr>
          <w:rFonts w:hint="default" w:cs="Times New Roman"/>
          <w:i/>
          <w:w w:val="105"/>
          <w:sz w:val="24"/>
          <w:lang w:val="ru-RU"/>
        </w:rPr>
      </w:pPr>
    </w:p>
    <w:p>
      <w:pPr>
        <w:spacing w:before="14"/>
        <w:ind w:left="804" w:right="817" w:firstLine="0"/>
        <w:jc w:val="center"/>
        <w:rPr>
          <w:rFonts w:hint="default" w:ascii="Times New Roman" w:hAnsi="Times New Roman" w:cs="Times New Roman"/>
          <w:b/>
          <w:bCs/>
          <w:i/>
          <w:w w:val="105"/>
          <w:sz w:val="24"/>
          <w:lang w:val="ru-RU"/>
        </w:rPr>
      </w:pPr>
      <w:r>
        <w:rPr>
          <w:rFonts w:hint="default" w:cs="Times New Roman"/>
          <w:b/>
          <w:bCs/>
          <w:i/>
          <w:w w:val="105"/>
          <w:sz w:val="24"/>
          <w:lang w:val="ru-RU"/>
        </w:rPr>
        <w:t>Ма Инкай</w:t>
      </w:r>
    </w:p>
    <w:p>
      <w:pPr>
        <w:spacing w:before="14"/>
        <w:ind w:left="804" w:right="817" w:firstLine="0"/>
        <w:jc w:val="center"/>
        <w:rPr>
          <w:rFonts w:hint="default" w:ascii="Times New Roman" w:hAnsi="Times New Roman" w:cs="Times New Roman"/>
          <w:i/>
          <w:sz w:val="24"/>
        </w:rPr>
      </w:pPr>
      <w:r>
        <w:rPr>
          <w:rFonts w:hint="default" w:cs="Times New Roman"/>
          <w:i/>
          <w:spacing w:val="-2"/>
          <w:w w:val="105"/>
          <w:sz w:val="24"/>
          <w:lang w:val="ru-RU"/>
        </w:rPr>
        <w:t>А</w:t>
      </w:r>
      <w:r>
        <w:rPr>
          <w:rFonts w:hint="default" w:ascii="Times New Roman" w:hAnsi="Times New Roman" w:cs="Times New Roman"/>
          <w:i/>
          <w:spacing w:val="-2"/>
          <w:w w:val="105"/>
          <w:sz w:val="24"/>
        </w:rPr>
        <w:t>спирант</w:t>
      </w:r>
    </w:p>
    <w:p>
      <w:pPr>
        <w:pStyle w:val="3"/>
        <w:spacing w:before="13" w:line="252" w:lineRule="auto"/>
        <w:ind w:left="0" w:right="6" w:firstLine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Российский университет дружбы народов, Экономический факультет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  <w:w w:val="105"/>
        </w:rPr>
        <w:t xml:space="preserve">, Кафедра </w:t>
      </w:r>
      <w:r>
        <w:rPr>
          <w:rFonts w:hint="default" w:ascii="Times New Roman" w:hAnsi="Times New Roman" w:cs="Times New Roman"/>
          <w:w w:val="105"/>
          <w:lang w:val="ru-RU"/>
        </w:rPr>
        <w:t>экономико-математического моделирования</w:t>
      </w:r>
      <w:r>
        <w:rPr>
          <w:rFonts w:hint="default" w:ascii="Times New Roman" w:hAnsi="Times New Roman" w:cs="Times New Roman"/>
          <w:w w:val="105"/>
        </w:rPr>
        <w:t>, Москва, Россия</w:t>
      </w:r>
    </w:p>
    <w:p>
      <w:pPr>
        <w:spacing w:before="0" w:line="274" w:lineRule="exact"/>
        <w:ind w:left="804" w:right="826" w:firstLine="0"/>
        <w:jc w:val="center"/>
        <w:rPr>
          <w:i/>
          <w:sz w:val="24"/>
        </w:rPr>
      </w:pPr>
      <w:r>
        <w:rPr>
          <w:i/>
          <w:w w:val="105"/>
          <w:sz w:val="24"/>
        </w:rPr>
        <w:t>E-mail:</w:t>
      </w:r>
      <w:r>
        <w:rPr>
          <w:i/>
          <w:spacing w:val="-4"/>
          <w:w w:val="105"/>
          <w:sz w:val="24"/>
        </w:rPr>
        <w:t xml:space="preserve"> </w:t>
      </w:r>
      <w:r>
        <w:fldChar w:fldCharType="begin"/>
      </w:r>
      <w:r>
        <w:instrText xml:space="preserve"> HYPERLINK "mailto:tatyana.polezhaeva@yandex.ru" \h </w:instrText>
      </w:r>
      <w:r>
        <w:fldChar w:fldCharType="separate"/>
      </w:r>
      <w:r>
        <w:rPr>
          <w:rFonts w:hint="eastAsia"/>
          <w:i/>
          <w:spacing w:val="-2"/>
          <w:w w:val="105"/>
          <w:sz w:val="24"/>
          <w:lang w:val="ru-RU"/>
        </w:rPr>
        <w:t>1042238128@pfur.ru</w:t>
      </w:r>
      <w:r>
        <w:rPr>
          <w:i/>
          <w:spacing w:val="-2"/>
          <w:w w:val="105"/>
          <w:sz w:val="24"/>
        </w:rPr>
        <w:fldChar w:fldCharType="end"/>
      </w:r>
    </w:p>
    <w:p>
      <w:pPr>
        <w:jc w:val="both"/>
        <w:rPr>
          <w:rFonts w:hint="default"/>
          <w:sz w:val="24"/>
          <w:szCs w:val="24"/>
        </w:rPr>
      </w:pPr>
    </w:p>
    <w:p>
      <w:pPr>
        <w:spacing w:line="24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современном мире взаимосвязь политической системы и экономической сферы общества является одним из ключевых факторов в обеспечении устойчивого и сбалансированного развития. Политическая система, взаимодействуя с экономикой, формирует основные правила игры, определяет степень государственного вмешательства и создает условия для процветания бизнеса[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]. В современном мире, где глобализация и взаимосвязь национальных экономик становятся все более явными, важно понимать, как политика влияет на экономическое развитие. В данной работе мы рассмотрим, как политическая система влияет на экономическое развитие общества, и какие механизмы она использует для достижения целей.</w:t>
      </w:r>
    </w:p>
    <w:p>
      <w:pPr>
        <w:spacing w:line="24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Одним из важных аспектов взаимодействия политики и экономики является степень регулирования. Политическая система определяет, насколько активно государство вмешивается в экономические процессы.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США и страны Скандинавии предоставляют яркие примеры различных подходов[</w:t>
      </w:r>
      <w:r>
        <w:rPr>
          <w:rFonts w:hint="default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]. США, с его акцентом на свободном рынке, приняли политику минимального вмешательства государства. Это стимулирует предпринимательство и инновации, как видно по успешному развитию технологических гигантов, таких как Apple, Google и Microsoft.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Скандинавские страны, напротив, внедрили более высокий уровень социального вмешательства. Несмотря на высокие налоги, такие страны как Дания и Норвегия создали стабильные системы социальной защиты и бесплатные образовательные программы, что способствует высокому уровню образования и равенства. Оба подхода успешны, демонстрируя, что регулирование может быть адаптировано к различным культурным и историческим контекстам[</w:t>
      </w:r>
      <w:r>
        <w:rPr>
          <w:rFonts w:hint="default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].</w:t>
      </w:r>
    </w:p>
    <w:p>
      <w:pPr>
        <w:spacing w:line="240" w:lineRule="auto"/>
        <w:ind w:firstLine="480" w:firstLineChars="20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 другой стороны, страны с более интенсивным государственным вмешательством, например, Китай, могут использовать этот инструмент для достижения стратегических целей, таких как поддержка национальной промышленности или сокращение социальных неравенств. Политическая система в данном случае служит инструментом для формирования экономических приоритетов и балансирования интересов</w:t>
      </w:r>
      <w:r>
        <w:rPr>
          <w:rFonts w:hint="default" w:ascii="Times New Roman" w:hAnsi="Times New Roman" w:cs="Times New Roman"/>
          <w:sz w:val="24"/>
          <w:szCs w:val="24"/>
        </w:rPr>
        <w:t>[</w:t>
      </w:r>
      <w:r>
        <w:rPr>
          <w:rFonts w:hint="default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]</w:t>
      </w:r>
      <w:r>
        <w:rPr>
          <w:rFonts w:hint="default"/>
          <w:sz w:val="24"/>
          <w:szCs w:val="24"/>
        </w:rPr>
        <w:t>.</w:t>
      </w:r>
    </w:p>
    <w:p>
      <w:pPr>
        <w:spacing w:line="240" w:lineRule="auto"/>
        <w:ind w:firstLine="480" w:firstLineChars="20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Важным элементом взаимодействия политической системы и экономики является налоговая политика. Политические решения по уровню и структуре налогов напрямую влияют на бизнес-среду и инвестиционный климат</w:t>
      </w:r>
      <w:r>
        <w:rPr>
          <w:rFonts w:hint="default" w:ascii="Times New Roman" w:hAnsi="Times New Roman" w:cs="Times New Roman"/>
          <w:sz w:val="24"/>
          <w:szCs w:val="24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]</w:t>
      </w:r>
      <w:r>
        <w:rPr>
          <w:rFonts w:hint="default"/>
          <w:sz w:val="24"/>
          <w:szCs w:val="24"/>
        </w:rPr>
        <w:t>. Снижение налоговых бремен может стимулировать предпринимательскую активность и привлечение инвестиций, тогда как высокие налоги могут создавать дополнительные барьеры для бизнеса и инноваций.</w:t>
      </w:r>
    </w:p>
    <w:p>
      <w:pPr>
        <w:spacing w:line="240" w:lineRule="auto"/>
        <w:ind w:firstLine="480" w:firstLineChars="20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Налоговая политика является еще одним мощным инструментом политической системы для воздействия на экономику</w:t>
      </w:r>
      <w:r>
        <w:rPr>
          <w:rFonts w:hint="default" w:ascii="Times New Roman" w:hAnsi="Times New Roman" w:cs="Times New Roman"/>
          <w:sz w:val="24"/>
          <w:szCs w:val="24"/>
        </w:rPr>
        <w:t>[</w:t>
      </w:r>
      <w:r>
        <w:rPr>
          <w:rFonts w:hint="default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]</w:t>
      </w:r>
      <w:r>
        <w:rPr>
          <w:rFonts w:hint="default"/>
          <w:sz w:val="24"/>
          <w:szCs w:val="24"/>
        </w:rPr>
        <w:t>. Китай, с его стратегическим подходом к налогообложению, смог создать благоприятную среду для индустриального роста. Налоговые льготы и поддержка национальных компаний стали ключевыми факторами в подъеме китайской экономики.Латвия, в свою очередь, применяет более легкую налоговую политику, привлекая иностранные инвестиции. С низкими ставками налогов на прибыль и отсутствием налогов на дивиденды, Латвия стала одним из приоритетных направлений для бизнеса в регионе</w:t>
      </w:r>
      <w:r>
        <w:rPr>
          <w:rFonts w:hint="default" w:ascii="Times New Roman" w:hAnsi="Times New Roman" w:cs="Times New Roman"/>
          <w:sz w:val="24"/>
          <w:szCs w:val="24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]</w:t>
      </w:r>
      <w:r>
        <w:rPr>
          <w:rFonts w:hint="default"/>
          <w:sz w:val="24"/>
          <w:szCs w:val="24"/>
        </w:rPr>
        <w:t>.</w:t>
      </w:r>
    </w:p>
    <w:p>
      <w:pPr>
        <w:spacing w:line="240" w:lineRule="auto"/>
        <w:ind w:firstLine="480" w:firstLineChars="20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Инфраструктурные решения и стратегии развития тоже как один важный аспект, в котором политическая система формирует экономическую среду. Германия, с ее фокусом на технических инновациях и высокотехнологичных отраслях, инвестирует в инфраструктуру и образование. Это создает среду для развития передовых технологий и устойчивого производства.Сингапур, с маленькой территорией, ставит акцент на инфраструктурных проектах, таких как порты и аэропорты, чтобы стать центром торговли и финансов в Азии. Стратегический подход к развитию инфраструктуры способствует экономическому росту и привлекает международные инвестиции</w:t>
      </w:r>
      <w:r>
        <w:rPr>
          <w:rFonts w:hint="default" w:ascii="Times New Roman" w:hAnsi="Times New Roman" w:cs="Times New Roman"/>
          <w:sz w:val="24"/>
          <w:szCs w:val="24"/>
        </w:rPr>
        <w:t>[</w:t>
      </w:r>
      <w:r>
        <w:rPr>
          <w:rFonts w:hint="default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]</w:t>
      </w:r>
      <w:r>
        <w:rPr>
          <w:rFonts w:hint="default"/>
          <w:sz w:val="24"/>
          <w:szCs w:val="24"/>
        </w:rPr>
        <w:t>.</w:t>
      </w:r>
    </w:p>
    <w:p>
      <w:pPr>
        <w:spacing w:line="240" w:lineRule="auto"/>
        <w:ind w:firstLine="480" w:firstLineChars="20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Еще одним аспектом является создание и поддержка инфраструктуры. Политическая система через бюджетные решения и стратегии развития определяет приоритеты в инфраструктурных проектах</w:t>
      </w:r>
      <w:r>
        <w:rPr>
          <w:rFonts w:hint="default" w:ascii="Times New Roman" w:hAnsi="Times New Roman" w:cs="Times New Roman"/>
          <w:sz w:val="24"/>
          <w:szCs w:val="24"/>
        </w:rPr>
        <w:t>[</w:t>
      </w:r>
      <w:r>
        <w:rPr>
          <w:rFonts w:hint="default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]</w:t>
      </w:r>
      <w:r>
        <w:rPr>
          <w:rFonts w:hint="default"/>
          <w:sz w:val="24"/>
          <w:szCs w:val="24"/>
        </w:rPr>
        <w:t>. Эффективная инфраструктура, такая как транспортные сети и коммуникации, создает благоприятные условия для бизнеса, облегчая торговлю и интеграцию в мировую экономику.</w:t>
      </w:r>
    </w:p>
    <w:p>
      <w:pPr>
        <w:spacing w:line="240" w:lineRule="auto"/>
        <w:ind w:firstLine="480" w:firstLineChars="20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Однако, роль политической системы не ограничивается только экономическим регулированием. Она также играет важную роль в формировании правовой системы, которая является основой для бизнеса</w:t>
      </w:r>
      <w:r>
        <w:rPr>
          <w:rFonts w:hint="default" w:ascii="Times New Roman" w:hAnsi="Times New Roman" w:cs="Times New Roman"/>
          <w:sz w:val="24"/>
          <w:szCs w:val="24"/>
        </w:rPr>
        <w:t>[</w:t>
      </w:r>
      <w:r>
        <w:rPr>
          <w:rFonts w:hint="default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]</w:t>
      </w:r>
      <w:r>
        <w:rPr>
          <w:rFonts w:hint="default"/>
          <w:sz w:val="24"/>
          <w:szCs w:val="24"/>
        </w:rPr>
        <w:t>. Четкость и справедливость законов создают условия для заключения долгосрочных контрактов, защищают права инвесторов и предпринимателей, что важно для стабильности экономической среды.</w:t>
      </w:r>
    </w:p>
    <w:p>
      <w:pPr>
        <w:spacing w:line="240" w:lineRule="auto"/>
        <w:ind w:firstLine="480" w:firstLineChars="20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Прозрачность политических институтов также имеет решающее значение. В странах с открытой и ответственной политической системой бизнес может оперировать в условиях более надежной предсказуемости, что способствует инвестициям и долгосрочному развитию</w:t>
      </w:r>
      <w:r>
        <w:rPr>
          <w:rFonts w:hint="default" w:ascii="Times New Roman" w:hAnsi="Times New Roman" w:cs="Times New Roman"/>
          <w:sz w:val="24"/>
          <w:szCs w:val="24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]</w:t>
      </w:r>
      <w:r>
        <w:rPr>
          <w:rFonts w:hint="default"/>
          <w:sz w:val="24"/>
          <w:szCs w:val="24"/>
        </w:rPr>
        <w:t>.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</w:rPr>
        <w:t>Швеция служит примером страны с надежной правовой системой и высокой степенью прозрачности. Это создает доверие инвесторов и бизнес-сообщества, способствуя устойчивому экономическому развитию</w:t>
      </w:r>
      <w:r>
        <w:rPr>
          <w:rFonts w:hint="default" w:ascii="Times New Roman" w:hAnsi="Times New Roman" w:cs="Times New Roman"/>
          <w:sz w:val="24"/>
          <w:szCs w:val="24"/>
        </w:rPr>
        <w:t>[</w:t>
      </w:r>
      <w:r>
        <w:rPr>
          <w:rFonts w:hint="default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>]</w:t>
      </w:r>
      <w:r>
        <w:rPr>
          <w:rFonts w:hint="default"/>
          <w:sz w:val="24"/>
          <w:szCs w:val="24"/>
        </w:rPr>
        <w:t>.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</w:rPr>
        <w:t>Сингапур, с его акцентом на борьбе с коррупцией и судебной независимостью, также демонстрирует, как политическая система может формировать правовую среду, поддерживающую бизнес. Обе страны становятся магнитами для инвестиций благодаря надежной правовой системе</w:t>
      </w:r>
      <w:r>
        <w:rPr>
          <w:rFonts w:hint="default" w:ascii="Times New Roman" w:hAnsi="Times New Roman" w:cs="Times New Roman"/>
          <w:sz w:val="24"/>
          <w:szCs w:val="24"/>
        </w:rPr>
        <w:t>[</w:t>
      </w:r>
      <w:r>
        <w:rPr>
          <w:rFonts w:hint="default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]</w:t>
      </w:r>
      <w:r>
        <w:rPr>
          <w:rFonts w:hint="default"/>
          <w:sz w:val="24"/>
          <w:szCs w:val="24"/>
        </w:rPr>
        <w:t>.</w:t>
      </w:r>
    </w:p>
    <w:p>
      <w:pPr>
        <w:spacing w:line="240" w:lineRule="auto"/>
        <w:ind w:firstLine="480" w:firstLineChars="20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В заключение, роль политической системы в развитии экономической сферы общества является многогранной. В современном мире, где экономическая глобализация становится все более явной, роль политической системы в развитии экономики становится критической. Она охватывает вопросы регулирования, налогообложения, инфраструктурных инвестиций, правового обеспечения и обеспечения прозрачности. Взаимодействие политики и экономики формирует основу для устойчивого развития, а понимание этой динамики помогает странам строить эффективные стратегии, способствующие процветанию и благосостоянию общества.</w:t>
      </w:r>
    </w:p>
    <w:p>
      <w:pPr>
        <w:spacing w:line="240" w:lineRule="auto"/>
        <w:ind w:firstLine="480" w:firstLineChars="200"/>
        <w:jc w:val="both"/>
        <w:rPr>
          <w:rFonts w:hint="default"/>
          <w:sz w:val="24"/>
          <w:szCs w:val="24"/>
        </w:rPr>
      </w:pPr>
    </w:p>
    <w:p>
      <w:pPr>
        <w:pStyle w:val="2"/>
        <w:spacing w:before="188"/>
      </w:pPr>
    </w:p>
    <w:p>
      <w:pPr>
        <w:pStyle w:val="2"/>
        <w:spacing w:before="188"/>
      </w:pPr>
    </w:p>
    <w:p>
      <w:pPr>
        <w:pStyle w:val="2"/>
        <w:spacing w:before="188"/>
      </w:pPr>
    </w:p>
    <w:p>
      <w:pPr>
        <w:pStyle w:val="2"/>
        <w:spacing w:before="188"/>
      </w:pPr>
    </w:p>
    <w:p>
      <w:pPr>
        <w:pStyle w:val="2"/>
        <w:spacing w:before="188"/>
      </w:pPr>
    </w:p>
    <w:p>
      <w:pPr>
        <w:pStyle w:val="2"/>
        <w:spacing w:before="188"/>
      </w:pPr>
    </w:p>
    <w:p>
      <w:pPr>
        <w:pStyle w:val="2"/>
        <w:spacing w:before="188"/>
        <w:rPr>
          <w:rFonts w:hint="default"/>
          <w:lang w:val="ru-RU"/>
        </w:rPr>
      </w:pPr>
    </w:p>
    <w:p>
      <w:pPr>
        <w:pStyle w:val="2"/>
        <w:spacing w:before="188"/>
      </w:pPr>
    </w:p>
    <w:p>
      <w:pPr>
        <w:pStyle w:val="2"/>
        <w:spacing w:before="188"/>
      </w:pPr>
    </w:p>
    <w:p>
      <w:pPr>
        <w:pStyle w:val="2"/>
        <w:spacing w:before="188"/>
        <w:rPr>
          <w:rFonts w:hint="eastAsia" w:eastAsia="宋体"/>
          <w:lang w:eastAsia="zh-CN"/>
        </w:rPr>
      </w:pPr>
    </w:p>
    <w:p>
      <w:pPr>
        <w:pStyle w:val="2"/>
        <w:spacing w:before="188"/>
        <w:rPr>
          <w:rFonts w:hint="eastAsia" w:eastAsia="宋体"/>
          <w:lang w:eastAsia="zh-CN"/>
        </w:rPr>
      </w:pPr>
    </w:p>
    <w:p>
      <w:pPr>
        <w:pStyle w:val="2"/>
        <w:spacing w:before="188"/>
        <w:jc w:val="both"/>
        <w:rPr>
          <w:rFonts w:hint="eastAsia" w:eastAsia="宋体"/>
          <w:lang w:eastAsia="zh-CN"/>
        </w:rPr>
      </w:pPr>
      <w:bookmarkStart w:id="0" w:name="_GoBack"/>
      <w:bookmarkEnd w:id="0"/>
    </w:p>
    <w:p>
      <w:pPr>
        <w:pStyle w:val="2"/>
        <w:spacing w:before="188"/>
        <w:rPr>
          <w:spacing w:val="-2"/>
        </w:rPr>
      </w:pPr>
      <w:r>
        <w:t>Источники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2"/>
        </w:rPr>
        <w:t>литература</w:t>
      </w:r>
    </w:p>
    <w:p>
      <w:pPr>
        <w:pStyle w:val="2"/>
        <w:spacing w:before="188"/>
        <w:rPr>
          <w:spacing w:val="-2"/>
        </w:rPr>
      </w:pPr>
    </w:p>
    <w:p>
      <w:pPr>
        <w:pStyle w:val="7"/>
        <w:numPr>
          <w:ilvl w:val="0"/>
          <w:numId w:val="1"/>
        </w:numPr>
        <w:tabs>
          <w:tab w:val="left" w:pos="684"/>
          <w:tab w:val="left" w:pos="686"/>
        </w:tabs>
        <w:spacing w:before="88" w:after="0" w:line="252" w:lineRule="auto"/>
        <w:ind w:left="326" w:leftChars="0" w:right="105" w:hanging="326" w:firstLineChars="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2"/>
          <w:w w:val="110"/>
          <w:sz w:val="24"/>
        </w:rPr>
        <w:t>Ашкеров А.Ю., Бударагин М.А. Основы теории политических партий - М.: 2007. - 264 с.</w:t>
      </w:r>
    </w:p>
    <w:p>
      <w:pPr>
        <w:pStyle w:val="7"/>
        <w:numPr>
          <w:ilvl w:val="0"/>
          <w:numId w:val="1"/>
        </w:numPr>
        <w:tabs>
          <w:tab w:val="left" w:pos="684"/>
          <w:tab w:val="left" w:pos="686"/>
        </w:tabs>
        <w:spacing w:before="88" w:after="0" w:line="252" w:lineRule="auto"/>
        <w:ind w:left="326" w:leftChars="0" w:right="105" w:hanging="326" w:firstLineChars="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Белов Г. Эволюция нормативной политической системы современного российского общества // Общ. науки и современность. 2004. № 1.</w:t>
      </w:r>
    </w:p>
    <w:p>
      <w:pPr>
        <w:pStyle w:val="7"/>
        <w:numPr>
          <w:ilvl w:val="0"/>
          <w:numId w:val="1"/>
        </w:numPr>
        <w:tabs>
          <w:tab w:val="left" w:pos="684"/>
          <w:tab w:val="left" w:pos="686"/>
        </w:tabs>
        <w:spacing w:before="88" w:after="0" w:line="252" w:lineRule="auto"/>
        <w:ind w:left="326" w:leftChars="0" w:right="105" w:hanging="326" w:firstLineChars="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Бурлацкий Ф. М., Галкин А. А. Современный Левиафан. Гл. 2. - М., 1985.</w:t>
      </w:r>
    </w:p>
    <w:p>
      <w:pPr>
        <w:pStyle w:val="7"/>
        <w:numPr>
          <w:ilvl w:val="0"/>
          <w:numId w:val="1"/>
        </w:numPr>
        <w:tabs>
          <w:tab w:val="left" w:pos="684"/>
          <w:tab w:val="left" w:pos="686"/>
        </w:tabs>
        <w:spacing w:before="88" w:after="0" w:line="252" w:lineRule="auto"/>
        <w:ind w:left="326" w:leftChars="0" w:right="105" w:hanging="326" w:firstLineChars="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Василик М. А. Политология: Хрестоматия - М.: Гардарики, 2000. — 843 с.</w:t>
      </w:r>
    </w:p>
    <w:p>
      <w:pPr>
        <w:pStyle w:val="7"/>
        <w:numPr>
          <w:ilvl w:val="0"/>
          <w:numId w:val="1"/>
        </w:numPr>
        <w:tabs>
          <w:tab w:val="left" w:pos="684"/>
          <w:tab w:val="left" w:pos="686"/>
        </w:tabs>
        <w:spacing w:before="88" w:after="0" w:line="252" w:lineRule="auto"/>
        <w:ind w:left="326" w:leftChars="0" w:right="105" w:hanging="326" w:firstLineChars="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Дахин В. Политическая культура и власть // Свободная мысль. 1999. № 1.</w:t>
      </w:r>
    </w:p>
    <w:p>
      <w:pPr>
        <w:pStyle w:val="7"/>
        <w:numPr>
          <w:ilvl w:val="0"/>
          <w:numId w:val="1"/>
        </w:numPr>
        <w:tabs>
          <w:tab w:val="left" w:pos="684"/>
          <w:tab w:val="left" w:pos="686"/>
        </w:tabs>
        <w:spacing w:before="88" w:after="0" w:line="252" w:lineRule="auto"/>
        <w:ind w:left="326" w:leftChars="0" w:right="105" w:hanging="326" w:firstLineChars="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Краснов Б. И. Политическая система // Соц.-полит. журнал. 2003. № 5.</w:t>
      </w:r>
    </w:p>
    <w:p>
      <w:pPr>
        <w:pStyle w:val="7"/>
        <w:numPr>
          <w:ilvl w:val="0"/>
          <w:numId w:val="1"/>
        </w:numPr>
        <w:tabs>
          <w:tab w:val="left" w:pos="684"/>
          <w:tab w:val="left" w:pos="686"/>
        </w:tabs>
        <w:spacing w:before="88" w:after="0" w:line="252" w:lineRule="auto"/>
        <w:ind w:left="326" w:leftChars="0" w:right="105" w:hanging="326" w:firstLineChars="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Лебедев И. А. Политическая система общества: структурно-функциональный анализ// Полис. 2002. № 1.</w:t>
      </w:r>
    </w:p>
    <w:p>
      <w:pPr>
        <w:pStyle w:val="7"/>
        <w:numPr>
          <w:ilvl w:val="0"/>
          <w:numId w:val="1"/>
        </w:numPr>
        <w:tabs>
          <w:tab w:val="left" w:pos="684"/>
          <w:tab w:val="left" w:pos="686"/>
        </w:tabs>
        <w:spacing w:before="88" w:after="0" w:line="252" w:lineRule="auto"/>
        <w:ind w:left="326" w:leftChars="0" w:right="105" w:hanging="326" w:firstLineChars="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Макконнелл, К. Р. Экономикс: принципы, проблемы и политика : учеб, для вузов: пер с англ. / К. Р. Макконнелл, С. Л. Брю. – М.. 1992. – С. 396.</w:t>
      </w:r>
    </w:p>
    <w:p>
      <w:pPr>
        <w:pStyle w:val="7"/>
        <w:numPr>
          <w:ilvl w:val="0"/>
          <w:numId w:val="1"/>
        </w:numPr>
        <w:tabs>
          <w:tab w:val="left" w:pos="684"/>
          <w:tab w:val="left" w:pos="686"/>
        </w:tabs>
        <w:spacing w:before="88" w:after="0" w:line="252" w:lineRule="auto"/>
        <w:ind w:left="326" w:leftChars="0" w:right="105" w:hanging="326" w:firstLineChars="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Политическое обеспечение бизнеса: Учебное пособие / Под peд. Ю.С. Коноплина. - М.: Изд-во МАИ, 2005.</w:t>
      </w:r>
    </w:p>
    <w:p>
      <w:pPr>
        <w:pStyle w:val="7"/>
        <w:numPr>
          <w:ilvl w:val="0"/>
          <w:numId w:val="0"/>
        </w:numPr>
        <w:tabs>
          <w:tab w:val="left" w:pos="684"/>
          <w:tab w:val="left" w:pos="686"/>
        </w:tabs>
        <w:spacing w:before="141" w:after="0" w:line="252" w:lineRule="auto"/>
        <w:ind w:leftChars="0" w:right="106" w:rightChars="0"/>
        <w:jc w:val="both"/>
        <w:rPr>
          <w:sz w:val="24"/>
        </w:rPr>
      </w:pPr>
    </w:p>
    <w:p>
      <w:pPr>
        <w:pStyle w:val="7"/>
        <w:numPr>
          <w:ilvl w:val="0"/>
          <w:numId w:val="0"/>
        </w:numPr>
        <w:tabs>
          <w:tab w:val="left" w:pos="684"/>
          <w:tab w:val="left" w:pos="686"/>
        </w:tabs>
        <w:spacing w:before="141" w:after="0" w:line="252" w:lineRule="auto"/>
        <w:ind w:leftChars="0" w:right="106" w:rightChars="0"/>
        <w:jc w:val="both"/>
        <w:rPr>
          <w:sz w:val="24"/>
        </w:rPr>
      </w:pPr>
    </w:p>
    <w:sectPr>
      <w:headerReference r:id="rId5" w:type="default"/>
      <w:footerReference r:id="rId6" w:type="default"/>
      <w:pgSz w:w="11910" w:h="16840"/>
      <w:pgMar w:top="1040" w:right="460" w:bottom="980" w:left="1600" w:header="375" w:footer="7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 w:firstLine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7087235</wp:posOffset>
              </wp:positionH>
              <wp:positionV relativeFrom="page">
                <wp:posOffset>10015855</wp:posOffset>
              </wp:positionV>
              <wp:extent cx="163195" cy="24892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195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3"/>
                            <w:spacing w:before="71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558.05pt;margin-top:788.65pt;height:19.6pt;width:12.85pt;mso-position-horizontal-relative:page;mso-position-vertical-relative:page;z-index:-251657216;mso-width-relative:page;mso-height-relative:page;" filled="f" stroked="f" coordsize="21600,21600" o:gfxdata="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jcxRF2wAAAA8BAAAPAAAAAAAAAAEAIAAAACIAAABkcnMvZG93bnJldi54bWxQSwECFAAUAAAA&#10;CACHTuJAncDevLIBAABz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before="71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 w:firstLine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1120140</wp:posOffset>
              </wp:positionH>
              <wp:positionV relativeFrom="page">
                <wp:posOffset>224790</wp:posOffset>
              </wp:positionV>
              <wp:extent cx="3141345" cy="2165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1345" cy="216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24"/>
                            </w:rPr>
                            <w:t>Конференция «Ломоносов 202</w:t>
                          </w:r>
                          <w:r>
                            <w:rPr>
                              <w:rFonts w:hint="eastAsia" w:eastAsia="宋体"/>
                              <w:i/>
                              <w:sz w:val="24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i/>
                              <w:sz w:val="24"/>
                            </w:rPr>
                            <w:t>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88.2pt;margin-top:17.7pt;height:17.05pt;width:247.35pt;mso-position-horizontal-relative:page;mso-position-vertical-relative:page;z-index:-251657216;mso-width-relative:page;mso-height-relative:page;" filled="f" stroked="f" coordsize="21600,21600" o:gfxdata="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D&#10;vDj12AAAAAkBAAAPAAAAAAAAAAEAIAAAACIAAABkcnMvZG93bnJldi54bWxQSwECFAAUAAAACACH&#10;TuJAmimEWbIBAAB0AwAADgAAAAAAAAABACAAAAAn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i/>
                        <w:sz w:val="24"/>
                      </w:rPr>
                    </w:pPr>
                    <w:r>
                      <w:rPr>
                        <w:rFonts w:hint="eastAsia"/>
                        <w:i/>
                        <w:sz w:val="24"/>
                      </w:rPr>
                      <w:t>Конференция «Ломоносов 202</w:t>
                    </w:r>
                    <w:r>
                      <w:rPr>
                        <w:rFonts w:hint="eastAsia" w:eastAsia="宋体"/>
                        <w:i/>
                        <w:sz w:val="24"/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  <w:i/>
                        <w:sz w:val="24"/>
                      </w:rPr>
                      <w:t>»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)"/>
      <w:lvlJc w:val="left"/>
      <w:pPr>
        <w:ind w:left="326" w:hanging="3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4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6" w:hanging="32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32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69" w:hanging="3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86" w:hanging="3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02" w:hanging="3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19" w:hanging="3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35" w:hanging="3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52" w:hanging="3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ODVlYTk1ZDBiYTc5NzdhN2NhN2Q1OGFjYzNlZWJiOWIifQ=="/>
  </w:docVars>
  <w:rsids>
    <w:rsidRoot w:val="00000000"/>
    <w:rsid w:val="006A72B0"/>
    <w:rsid w:val="015679D0"/>
    <w:rsid w:val="04161698"/>
    <w:rsid w:val="045301F6"/>
    <w:rsid w:val="061B11E8"/>
    <w:rsid w:val="07D94EB6"/>
    <w:rsid w:val="08316AA1"/>
    <w:rsid w:val="086C5D2B"/>
    <w:rsid w:val="089D5EE4"/>
    <w:rsid w:val="095C7B4D"/>
    <w:rsid w:val="0A7B04A7"/>
    <w:rsid w:val="0B48482D"/>
    <w:rsid w:val="0B5036E2"/>
    <w:rsid w:val="0CB63A18"/>
    <w:rsid w:val="0D1349C7"/>
    <w:rsid w:val="0DD8176C"/>
    <w:rsid w:val="0DED6FC6"/>
    <w:rsid w:val="0EC046DA"/>
    <w:rsid w:val="0F046CBD"/>
    <w:rsid w:val="127B54E8"/>
    <w:rsid w:val="136A10B9"/>
    <w:rsid w:val="13F217DA"/>
    <w:rsid w:val="15C947BC"/>
    <w:rsid w:val="1666025D"/>
    <w:rsid w:val="16970417"/>
    <w:rsid w:val="17400A52"/>
    <w:rsid w:val="1772678E"/>
    <w:rsid w:val="17D86F39"/>
    <w:rsid w:val="18B43502"/>
    <w:rsid w:val="19C72DC1"/>
    <w:rsid w:val="1D9B4C90"/>
    <w:rsid w:val="1DB7314C"/>
    <w:rsid w:val="1DD261D8"/>
    <w:rsid w:val="1EEA12FF"/>
    <w:rsid w:val="1F1D3483"/>
    <w:rsid w:val="201E5705"/>
    <w:rsid w:val="230230BC"/>
    <w:rsid w:val="246F1C69"/>
    <w:rsid w:val="24CF6FCD"/>
    <w:rsid w:val="251F61A7"/>
    <w:rsid w:val="25DA3E7C"/>
    <w:rsid w:val="26720558"/>
    <w:rsid w:val="272F01F7"/>
    <w:rsid w:val="284A2313"/>
    <w:rsid w:val="287A1946"/>
    <w:rsid w:val="287F0D0A"/>
    <w:rsid w:val="28EA6ACC"/>
    <w:rsid w:val="29143B49"/>
    <w:rsid w:val="2A2153B8"/>
    <w:rsid w:val="2A4C2E6E"/>
    <w:rsid w:val="2BED7625"/>
    <w:rsid w:val="2C1A76C8"/>
    <w:rsid w:val="2C4219EE"/>
    <w:rsid w:val="2C4C4C3F"/>
    <w:rsid w:val="2C6721E1"/>
    <w:rsid w:val="2D483DC1"/>
    <w:rsid w:val="2E976DAE"/>
    <w:rsid w:val="2F3565C7"/>
    <w:rsid w:val="2F7470EF"/>
    <w:rsid w:val="304F36B8"/>
    <w:rsid w:val="30696528"/>
    <w:rsid w:val="30A752A2"/>
    <w:rsid w:val="321318E0"/>
    <w:rsid w:val="32186458"/>
    <w:rsid w:val="32281772"/>
    <w:rsid w:val="34396CAB"/>
    <w:rsid w:val="36056CF3"/>
    <w:rsid w:val="3684230E"/>
    <w:rsid w:val="375A10AA"/>
    <w:rsid w:val="37B704C1"/>
    <w:rsid w:val="38AA5930"/>
    <w:rsid w:val="39E10255"/>
    <w:rsid w:val="3B583041"/>
    <w:rsid w:val="3BA90120"/>
    <w:rsid w:val="3C6C0D26"/>
    <w:rsid w:val="3D9D5A63"/>
    <w:rsid w:val="402B37FA"/>
    <w:rsid w:val="4044666A"/>
    <w:rsid w:val="424B1F31"/>
    <w:rsid w:val="44263728"/>
    <w:rsid w:val="444F55DD"/>
    <w:rsid w:val="45346A17"/>
    <w:rsid w:val="454964D0"/>
    <w:rsid w:val="464B38DA"/>
    <w:rsid w:val="46D22C21"/>
    <w:rsid w:val="4710374A"/>
    <w:rsid w:val="47C06F1E"/>
    <w:rsid w:val="49830203"/>
    <w:rsid w:val="49D00F6E"/>
    <w:rsid w:val="4BD96ED8"/>
    <w:rsid w:val="4BED4059"/>
    <w:rsid w:val="4CC0351C"/>
    <w:rsid w:val="4D3F6B37"/>
    <w:rsid w:val="4E730FEA"/>
    <w:rsid w:val="4F0973FC"/>
    <w:rsid w:val="4F8E345D"/>
    <w:rsid w:val="4FD25CE8"/>
    <w:rsid w:val="527C7EE5"/>
    <w:rsid w:val="53760DD8"/>
    <w:rsid w:val="539354E6"/>
    <w:rsid w:val="555222EF"/>
    <w:rsid w:val="55954B6D"/>
    <w:rsid w:val="56242D6E"/>
    <w:rsid w:val="56424FA2"/>
    <w:rsid w:val="56BC4D54"/>
    <w:rsid w:val="56E66275"/>
    <w:rsid w:val="572A7F10"/>
    <w:rsid w:val="57AE0B41"/>
    <w:rsid w:val="57D00194"/>
    <w:rsid w:val="5991071A"/>
    <w:rsid w:val="5A3035D2"/>
    <w:rsid w:val="5A6C4CE3"/>
    <w:rsid w:val="5B613C4B"/>
    <w:rsid w:val="5D080CF3"/>
    <w:rsid w:val="5D845EA0"/>
    <w:rsid w:val="603B318E"/>
    <w:rsid w:val="612358BE"/>
    <w:rsid w:val="63057A83"/>
    <w:rsid w:val="63C82F8A"/>
    <w:rsid w:val="63F0428F"/>
    <w:rsid w:val="654F4FE5"/>
    <w:rsid w:val="657A4758"/>
    <w:rsid w:val="665B6338"/>
    <w:rsid w:val="66C33EDD"/>
    <w:rsid w:val="678C54B7"/>
    <w:rsid w:val="69690D6B"/>
    <w:rsid w:val="6B2B0D1B"/>
    <w:rsid w:val="6B601CFA"/>
    <w:rsid w:val="6BC172D8"/>
    <w:rsid w:val="6C111246"/>
    <w:rsid w:val="6C705F6D"/>
    <w:rsid w:val="6D203026"/>
    <w:rsid w:val="6E8201DA"/>
    <w:rsid w:val="6EAB5982"/>
    <w:rsid w:val="6FDA1532"/>
    <w:rsid w:val="70207CAA"/>
    <w:rsid w:val="705B0CE2"/>
    <w:rsid w:val="70CE5958"/>
    <w:rsid w:val="71867FE1"/>
    <w:rsid w:val="72B33057"/>
    <w:rsid w:val="72E72D01"/>
    <w:rsid w:val="73BB6668"/>
    <w:rsid w:val="74365CEE"/>
    <w:rsid w:val="745D771F"/>
    <w:rsid w:val="774921DC"/>
    <w:rsid w:val="785827DF"/>
    <w:rsid w:val="78BE62B2"/>
    <w:rsid w:val="7C594C70"/>
    <w:rsid w:val="7C9464D5"/>
    <w:rsid w:val="7CF229CE"/>
    <w:rsid w:val="7D036989"/>
    <w:rsid w:val="7D146DE8"/>
    <w:rsid w:val="7D197F5B"/>
    <w:rsid w:val="7F89761A"/>
    <w:rsid w:val="7FF64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right="4"/>
      <w:jc w:val="center"/>
      <w:outlineLvl w:val="1"/>
    </w:pPr>
    <w:rPr>
      <w:rFonts w:ascii="Cambria" w:hAnsi="Cambria" w:eastAsia="Cambria" w:cs="Cambria"/>
      <w:b/>
      <w:bCs/>
      <w:sz w:val="24"/>
      <w:szCs w:val="24"/>
      <w:lang w:val="ru-RU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ind w:left="100" w:firstLine="351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  <w:pPr>
      <w:ind w:left="1064" w:hanging="613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autoRedefine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2024-01-25T07:57:00Z</dcterms:created>
  <dc:creator>Lenovo</dc:creator>
  <cp:lastModifiedBy>小冰在莫斯科</cp:lastModifiedBy>
  <dcterms:modified xsi:type="dcterms:W3CDTF">2024-02-15T19:59:35Z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2024-01-25T00:00:00Z</vt:filetime>
  </property>
  <property fmtid="{D5CDD505-2E9C-101B-9397-08002B2CF9AE}" pid="5" name="PTEX.Fullbanner">
    <vt:lpwstr>This is pdfTeX, Version 3.14159265-2.6-1.40.17 (TeX Live 2016/Debian) kpathsea version 6.2.2</vt:lpwstr>
  </property>
  <property fmtid="{D5CDD505-2E9C-101B-9397-08002B2CF9AE}" pid="6" name="Producer">
    <vt:lpwstr>pdfTeX-1.40.17</vt:lpwstr>
  </property>
  <property fmtid="{D5CDD505-2E9C-101B-9397-08002B2CF9AE}" pid="7" name="KSOProductBuildVer">
    <vt:lpwstr>2052-12.1.0.16250</vt:lpwstr>
  </property>
  <property fmtid="{D5CDD505-2E9C-101B-9397-08002B2CF9AE}" pid="8" name="ICV">
    <vt:lpwstr>3A6352CD448840B5B4B5A40B30370335_12</vt:lpwstr>
  </property>
</Properties>
</file>