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 w:eastAsia="Times New Roman" w:cs="Times New Roman"/>
          <w:b/>
          <w:bCs/>
          <w:sz w:val="24"/>
        </w:rPr>
      </w:pPr>
      <w:r>
        <w:rPr>
          <w:rFonts w:ascii="Times New Roman" w:hAnsi="Times New Roman" w:eastAsia="Times New Roman" w:cs="Times New Roman"/>
          <w:b/>
          <w:bCs/>
          <w:sz w:val="24"/>
        </w:rPr>
        <w:t>Межрегиональная дифференциация степени влияния искусственного интеллекта на качество экономического роста (на примере Китая)</w:t>
      </w:r>
    </w:p>
    <w:p>
      <w:pPr>
        <w:spacing/>
        <w:jc w:val="center"/>
        <w:rPr>
          <w:rFonts w:ascii="Times New Roman" w:hAnsi="Times New Roman" w:eastAsia="Times New Roman" w:cs="Times New Roman"/>
          <w:b/>
          <w:bCs/>
          <w:i/>
          <w:iCs/>
          <w:sz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lang w:val="ru-ru"/>
        </w:rPr>
        <w:t>У Цяньцянь</w:t>
      </w:r>
    </w:p>
    <w:p>
      <w:pPr>
        <w:spacing/>
        <w:jc w:val="center"/>
        <w:rPr>
          <w:rFonts w:ascii="Times New Roman" w:hAnsi="Times New Roman" w:eastAsia="Times New Roman" w:cs="Times New Roman"/>
          <w:i/>
          <w:iCs/>
          <w:sz w:val="24"/>
        </w:rPr>
      </w:pPr>
      <w:r>
        <w:rPr>
          <w:rFonts w:ascii="Times New Roman" w:hAnsi="Times New Roman" w:eastAsia="Times New Roman" w:cs="Times New Roman"/>
          <w:i/>
          <w:iCs/>
          <w:sz w:val="24"/>
          <w:lang w:val="ru-ru"/>
        </w:rPr>
        <w:t>А</w:t>
      </w:r>
      <w:r>
        <w:rPr>
          <w:rFonts w:ascii="Times New Roman" w:hAnsi="Times New Roman" w:eastAsia="Times New Roman" w:cs="Times New Roman"/>
          <w:i/>
          <w:iCs/>
          <w:sz w:val="24"/>
        </w:rPr>
        <w:t>спирант</w:t>
      </w:r>
    </w:p>
    <w:p>
      <w:pPr>
        <w:spacing/>
        <w:jc w:val="center"/>
        <w:rPr>
          <w:rFonts w:ascii="Times New Roman" w:hAnsi="Times New Roman" w:eastAsia="Times New Roman" w:cs="Times New Roman"/>
          <w:i/>
          <w:iCs/>
          <w:sz w:val="24"/>
        </w:rPr>
      </w:pPr>
      <w:r>
        <w:rPr>
          <w:rFonts w:ascii="Times New Roman" w:hAnsi="Times New Roman" w:eastAsia="Times New Roman" w:cs="Times New Roman"/>
          <w:i/>
          <w:iCs/>
          <w:sz w:val="24"/>
        </w:rPr>
        <w:t>Московский государственный университет имени М.В.Ломоносова,</w:t>
      </w:r>
    </w:p>
    <w:p>
      <w:pPr>
        <w:spacing/>
        <w:jc w:val="center"/>
        <w:rPr>
          <w:rFonts w:ascii="Times New Roman" w:hAnsi="Times New Roman" w:eastAsia="Times New Roman" w:cs="Times New Roman"/>
          <w:i/>
          <w:iCs/>
          <w:sz w:val="24"/>
        </w:rPr>
      </w:pPr>
      <w:r>
        <w:rPr>
          <w:rFonts w:ascii="Times New Roman" w:hAnsi="Times New Roman" w:eastAsia="Times New Roman" w:cs="Times New Roman"/>
          <w:i/>
          <w:iCs/>
          <w:sz w:val="24"/>
        </w:rPr>
        <w:t>Московская школа экономики, Москва, Россия</w:t>
      </w:r>
    </w:p>
    <w:p>
      <w:pPr>
        <w:spacing/>
        <w:jc w:val="center"/>
        <w:rPr>
          <w:rFonts w:ascii="Times New Roman" w:hAnsi="Times New Roman" w:eastAsia="Times New Roman" w:cs="Times New Roman"/>
          <w:i/>
          <w:iCs/>
          <w:sz w:val="24"/>
        </w:rPr>
      </w:pPr>
      <w:r>
        <w:rPr>
          <w:rFonts w:ascii="Times New Roman" w:hAnsi="Times New Roman" w:eastAsia="Times New Roman" w:cs="Times New Roman"/>
          <w:i/>
          <w:iCs/>
          <w:sz w:val="24"/>
        </w:rPr>
        <w:t xml:space="preserve">E–mail: </w:t>
      </w:r>
      <w:r>
        <w:rPr>
          <w:rFonts w:ascii="Times New Roman" w:hAnsi="Times New Roman" w:eastAsia="Times New Roman" w:cs="Times New Roman"/>
          <w:i/>
          <w:iCs/>
          <w:sz w:val="24"/>
          <w:lang w:val="ru-ru"/>
        </w:rPr>
        <w:t>1273696541</w:t>
      </w:r>
      <w:r>
        <w:rPr>
          <w:rFonts w:ascii="Times New Roman" w:hAnsi="Times New Roman" w:eastAsia="Times New Roman" w:cs="Times New Roman"/>
          <w:i/>
          <w:iCs/>
          <w:sz w:val="24"/>
        </w:rPr>
        <w:t>@qq.com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</w:r>
    </w:p>
    <w:p>
      <w:pPr>
        <w:ind w:firstLine="397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Искусственный интеллект — это новейшая технология общего назначения и важная сила, способствующая экономическим преобразованиям и способствующая четвертой промышленной революции[1]. В последние годы искусственный интеллект бурно развивается во всем мире, способствуя качественному экономическому росту[7]. Сочетание технологий искусственного интеллекта и традиционных отраслей привело к появлению новых отраслей и новых бизнес-моделей. Чтобы перехватить инициативу в новом раунде международной технологической конкуренции, различные страны ввели ряд политик и планов в области искусственного интеллекта[4]. Однако в процессе продвижения нового витка индустриализации в некоторых странах некоторые районы страны слепо стремятся к достижению высоких объемов производства за счет загрязнения окружающей среды и растраты ресурсов. В нынешней сложной и постоянно меняющейся международной ситуации, с которой сталкивается экономика, внутренние структурные противоречия в некоторых странах все еще существуют, и такие проблемы, как нехватка ресурсов и загрязнение окружающей среды, нельзя игнорировать[3,5]. В настоящее время экономика Китая перешла из стадии быстрого роста в стадию качественного развития. На основе панельных данных из 30 провинций Китая с 2008 по 2023 год в этом исследовании была построена система индикаторов уровня искусственного интеллекта и качества экономического роста соответственно[2]. Для расчета веса каждого индикатора в системе был принят метод энтропийного веса и, наконец, определили его с помощью корреляционного тестирования. Изучены состояние развития искусственного интеллекта и характерные факты качества экономического роста в различных регионах Китая, а также взаимосвязь и координация между искусственным интеллектом и качеством экономического роста.</w:t>
      </w:r>
    </w:p>
    <w:p>
      <w:pPr>
        <w:ind w:firstLine="397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Проведенное исследование показало, что, во-первых, искусственный интеллект положительно связан с качеством экономического роста. Во-вторых, существует региональная неоднородность влияния искусственного интеллекта на качество экономического роста. Коэффициент искусственного интеллекта в восточном Китае выше, чем в других регионах. В-третьих, в регионах с лучшей защитой интеллектуальной собственности искусственный интеллект оказывает более сильное положительное влияние на качество экономического роста.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1361" w:top="1134" w:right="1361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spacing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Литература</w:t>
      </w:r>
    </w:p>
    <w:p>
      <w:pPr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 xml:space="preserve">Пройдаков Э.М. Современное состояние искусственного интеллекта </w:t>
      </w:r>
      <w:r>
        <w:rPr>
          <w:rFonts w:ascii="Times New Roman" w:hAnsi="Times New Roman" w:eastAsia="Times New Roman" w:cs="Times New Roman"/>
          <w:sz w:val="24"/>
        </w:rPr>
      </w:r>
      <w:bookmarkStart w:id="0" w:name="_GoBack"/>
      <w:r>
        <w:rPr>
          <w:rFonts w:ascii="Times New Roman" w:hAnsi="Times New Roman" w:eastAsia="Times New Roman" w:cs="Times New Roman"/>
          <w:sz w:val="24"/>
        </w:rPr>
      </w:r>
      <w:bookmarkEnd w:id="0"/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bCs/>
          <w:sz w:val="24"/>
        </w:rPr>
        <w:t>// Науковедческие исследования. 2018. С. 129-153.</w:t>
      </w:r>
      <w:r>
        <w:rPr>
          <w:rFonts w:ascii="Times New Roman" w:hAnsi="Times New Roman" w:eastAsia="Times New Roman" w:cs="Times New Roman"/>
          <w:bCs/>
          <w:sz w:val="24"/>
        </w:rPr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>Ма Жу, Ло Хуэй, Ван Хунвэй, Ван Тичэн, Исследование системы индексов оценки и измерения высококачественного регионального экономического развития в Китае [J], China Soft Science, 2019(07): 60-67.</w:t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>Acemoglu, D., and P. Restrepo. Robots and Jobs: Evidence from US Labor Markets[J]. NBER Working Paper, 2017.</w:t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>Agrawal, A., J. Gans., and A. Goldfarb. Economic Policy for Artificial Intelligence[J]. Innovation Policy and the Economy, 2019: 139-159.</w:t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>Nancey, G. L., and R. K. Benjami. Emerging robotic regions in the United States: insights for regional economic evolution[J]. Regional Studies,2018, 52(6): 1-13.</w:t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 xml:space="preserve">Национальное бюро статистики Китая: https://data.stats.gov.cn/ </w:t>
      </w:r>
    </w:p>
    <w:p>
      <w:pPr>
        <w:numPr>
          <w:ilvl w:val="0"/>
          <w:numId w:val="2"/>
        </w:numPr>
        <w:ind w:left="360" w:hanging="360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>Оценка влияния искусственного интеллекта на экономику: https://roscongress.org/materials/otsenka-vliyaniya-iskusstvennogo-intellekta-na-ekonomiku/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800" w:top="1440" w:right="180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宋体">
    <w:panose1 w:val="02010600030101010101"/>
    <w:charset w:val="00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cc"/>
    <w:family w:val="swiss"/>
    <w:pitch w:val="default"/>
  </w:font>
  <w:font w:name="汉仪书宋二KW">
    <w:panose1 w:val="020B0604020202020204"/>
    <w:charset w:val="00"/>
    <w:family w:val="auto"/>
    <w:pitch w:val="default"/>
  </w:font>
  <w:font w:name="Helvetica Neue">
    <w:panose1 w:val="020B0604020202020204"/>
    <w:charset w:val="00"/>
    <w:family w:val="auto"/>
    <w:pitch w:val="default"/>
  </w:font>
  <w:font w:name="汉仪中黑KW">
    <w:panose1 w:val="020B0604020202020204"/>
    <w:charset w:val="00"/>
    <w:family w:val="auto"/>
    <w:pitch w:val="default"/>
  </w:font>
  <w:font w:name="Kingsoft Sign">
    <w:panose1 w:val="020B0604020202020204"/>
    <w:charset w:val="00"/>
    <w:family w:val="auto"/>
    <w:pitch w:val="default"/>
  </w:font>
  <w:font w:name="Times New Roman Bold Italic">
    <w:panose1 w:val="020B0604020202020204"/>
    <w:charset w:val="00"/>
    <w:family w:val="auto"/>
    <w:pitch w:val="default"/>
  </w:font>
  <w:font w:name="Times New Roman Regular">
    <w:panose1 w:val="020B0604020202020204"/>
    <w:charset w:val="00"/>
    <w:family w:val="auto"/>
    <w:pitch w:val="default"/>
  </w:font>
  <w:font w:name="Times New Roman Bold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Нумерованный список 1"/>
    <w:lvl w:ilvl="0">
      <w:start w:val="1"/>
      <w:numFmt w:val="decimal"/>
      <w:suff w:val="tab"/>
      <w:lvlText w:val="[%1]"/>
      <w:lvlJc w:val="left"/>
      <w:pPr>
        <w:ind w:left="0" w:hanging="0"/>
      </w:pPr>
      <w:rPr>
        <w:rFonts w:ascii="Times New Roman" w:hAnsi="Times New Roman" w:cs="Times New Roman"/>
        <w:b w:val="0"/>
      </w:rPr>
    </w:lvl>
  </w:abstractNum>
  <w:abstractNum w:abstractNumId="2">
    <w:multiLevelType w:val="singleLevel"/>
    <w:name w:val="Bullet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view w:val="print"/>
  <w:defaultTabStop w:val="4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doNotExpandShiftReturn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6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1488"/>
    </w:tmLastPosCaret>
    <w:tmLastPosAnchor>
      <w:tmLastPosPgfIdx w:val="0"/>
      <w:tmLastPosIdx w:val="0"/>
    </w:tmLastPosAnchor>
    <w:tmLastPosTblRect w:left="0" w:top="0" w:right="0" w:bottom="0"/>
  </w:tmLastPos>
  <w:tmAppRevision w:date="1707821990" w:val="1068" w:fileVer="342" w:fileVerOS="4"/>
  <w:guidesAndGrid showGuides="1" lockGuides="0" snapToGuides="1" snapToPageMargins="0" tolerance="8" gridDistanceHorizontal="283" gridDistanceVertical="156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0"/>
        <w:szCs w:val="20"/>
        <w:lang w:val="ru-ru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1"/>
      <w:szCs w:val="24"/>
      <w:lang w:val="en-us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0"/>
        <w:szCs w:val="20"/>
        <w:lang w:val="ru-ru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1"/>
      <w:szCs w:val="24"/>
      <w:lang w:val="en-us" w:eastAsia="zh-cn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两点小公主</dc:creator>
  <cp:keywords/>
  <dc:description/>
  <cp:lastModifiedBy/>
  <cp:revision>2</cp:revision>
  <dcterms:created xsi:type="dcterms:W3CDTF">2024-02-13T13:02:00Z</dcterms:created>
  <dcterms:modified xsi:type="dcterms:W3CDTF">2024-02-13T10:59:50Z</dcterms:modified>
</cp:coreProperties>
</file>