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Особенности частных космических предприятий в Китае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Чжу Юнцзю</w:t>
      </w:r>
    </w:p>
    <w:p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Магистр</w:t>
      </w:r>
    </w:p>
    <w:p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 xml:space="preserve">Московский государственный университет имени М.В.Ломоносова, </w:t>
      </w:r>
    </w:p>
    <w:p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факультет космических исследований, Москва, Россия</w:t>
      </w:r>
    </w:p>
    <w:p>
      <w:pPr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>
        <w:rPr>
          <w:rFonts w:ascii="Times New Roman" w:hAnsi="Times New Roman" w:cs="Times New Roman"/>
          <w:i/>
          <w:iCs/>
          <w:sz w:val="24"/>
          <w:lang w:val="ru-RU"/>
        </w:rPr>
        <w:t>–</w:t>
      </w:r>
      <w:r>
        <w:rPr>
          <w:rFonts w:ascii="Times New Roman" w:hAnsi="Times New Roman" w:cs="Times New Roman"/>
          <w:i/>
          <w:iCs/>
          <w:sz w:val="24"/>
        </w:rPr>
        <w:t>mail</w:t>
      </w:r>
      <w:r>
        <w:rPr>
          <w:rFonts w:ascii="Times New Roman" w:hAnsi="Times New Roman" w:cs="Times New Roman"/>
          <w:i/>
          <w:iCs/>
          <w:sz w:val="24"/>
          <w:lang w:val="ru-RU"/>
        </w:rPr>
        <w:t>: zhyjiu@rambler.ru</w:t>
      </w:r>
    </w:p>
    <w:p>
      <w:pPr>
        <w:widowControl/>
        <w:wordWrap w:val="0"/>
        <w:overflowPunct w:val="0"/>
        <w:adjustRightInd w:val="0"/>
        <w:snapToGrid w:val="0"/>
        <w:spacing w:beforeLines="50" w:line="48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widowControl/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настоящее время мировая космическая отрасль претерпевает глубокие изменения, связанные с переходом от доминирования государственного участия к широкому привлечению частного бизнеса в эту сферу.</w:t>
      </w:r>
      <w:r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  <w:t xml:space="preserve"> Коммерциализация и внедрение рыночных механизмов - неизбежная тенденция развития космонавтики. В Китае коммерциализация космических полетов началась с прикладных спутников и спутниковых приложений и постепенно перешла в сферу пилотируемых космических полетов.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</w:pPr>
      <w:r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  <w:t xml:space="preserve">В 2015 году в Китае был обнародован среднесрочный и долгосрочный план развития национальной гражданской космической инфраструктуры (2015-2025 гг.), в соответствии с которым частные предприятия стали более активно поощряться и привлекаться к коммерческим космическим полетам. 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</w:pPr>
      <w:r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  <w:t xml:space="preserve">На Всекитайском собрании народных представителей в 2014 году Робин Ли, председатель совета директоров китайского интернет-гиганта Baidu, предложил "поощрять частные предприятия к работе в области ракет, запусков спутников и других видов аэрокосмической деятельности, чтобы повысить международную конкурентоспособность аэрокосмической промышленности Китая".  В своем выступлении он предложил соответствующим государственным органам следующее: упростить процесс утверждения разработки, производства и запуска ракет и спутников; более активно привлекать частные предприятия к разработке, производству и запуску ракет и спутников; поощрять и поддерживать сотрудничество между частными предприятиями и государственными аэрокосмическими предприятиями. Эти предложения вызвали волну интереса к развитию аэрокосмической промышленности и применению аэрокосмических технологий в других областях. 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  <w:t xml:space="preserve">К настоящему времени китайские частные космические предприятия активно развиваются и играют все более важную роль в космической отрасли. </w:t>
      </w:r>
      <w:r>
        <w:rPr>
          <w:rFonts w:ascii="Times New Roman" w:hAnsi="Times New Roman" w:cs="Times New Roman"/>
          <w:sz w:val="24"/>
          <w:lang w:val="ru-RU"/>
        </w:rPr>
        <w:t xml:space="preserve">В настоящее время частные космические предприятия в Китае  действуют в двух направлениях – производство и запуск коммерческих ракет-носителей и коммерческих спутников дистанционного зондирования Земли. </w:t>
      </w:r>
      <w:r>
        <w:rPr>
          <w:rFonts w:ascii="Times New Roman" w:hAnsi="Times New Roman" w:eastAsia="MingLiU" w:cs="Times New Roman"/>
          <w:color w:val="221D1F"/>
          <w:kern w:val="0"/>
          <w:sz w:val="24"/>
          <w:lang w:val="ru-RU"/>
        </w:rPr>
        <w:t>И хотя частные компании добились значительных успехов,  они, тем не менее, сталкиваются со множеством проблем.  Среди них:</w:t>
      </w:r>
      <w:r>
        <w:rPr>
          <w:rFonts w:ascii="Times New Roman" w:hAnsi="Times New Roman" w:cs="Times New Roman"/>
          <w:sz w:val="24"/>
          <w:lang w:val="ru-RU"/>
        </w:rPr>
        <w:t xml:space="preserve"> отсутствие единого органа управления и координации; отсутствие четкой и устойчивой модели получения прибыли от коммерческих космических полетов, а также возникновение дублирующих программ  при создании спутниковых группировок.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Несмотря на обозначенные проблемы, частные космические предприятия в Китае продолжают развиваться.   Уже в самое ближайшее время их деятельность будет связана с орбитальным обслуживанием и ремонтом, созданием ракет с ядерным двигателем, созданием космических лестниц, космических солнечных электростанций, добычей космических ресурсов, а также с и космическим туризмом.</w:t>
      </w:r>
    </w:p>
    <w:p>
      <w:pPr>
        <w:wordWrap w:val="0"/>
        <w:overflowPunct w:val="0"/>
        <w:adjustRightInd w:val="0"/>
        <w:snapToGrid w:val="0"/>
        <w:spacing w:beforeLines="50" w:line="480" w:lineRule="auto"/>
        <w:ind w:firstLine="301" w:firstLineChars="125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Литература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[1] Хуан Чжичэн.Зачем </w:t>
      </w:r>
      <w:r>
        <w:rPr>
          <w:rFonts w:ascii="Times New Roman" w:hAnsi="Times New Roman" w:cs="Times New Roman"/>
          <w:sz w:val="24"/>
        </w:rPr>
        <w:t>China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Aerospace</w:t>
      </w:r>
      <w:r>
        <w:rPr>
          <w:rFonts w:ascii="Times New Roman" w:hAnsi="Times New Roman" w:cs="Times New Roman"/>
          <w:sz w:val="24"/>
          <w:lang w:val="ru-RU"/>
        </w:rPr>
        <w:t xml:space="preserve"> нужны частные предприятия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].Международный космос, 2014 (11):58-59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lang w:val="ru-RU"/>
        </w:rPr>
        <w:t>] Хуан Чжичэн.Все это о частной аэрокосмической отрасли в 2014 году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].Международный космос, 2015 (2): 71-72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lang w:val="ru-RU"/>
        </w:rPr>
        <w:t>] Чжан Маньцянь.Переход к гражданскому использованию позволил аэрокосмическим технологиям снова принести плоды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].Спутниковые приложения, 2017, 25(3): 1-1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lang w:val="ru-RU"/>
        </w:rPr>
        <w:t>] Линь Лучжоу, Ли Хонг, Ван Чжэнни.Анализ модели финансирования и стратегии китайских частных аэрокосмических предприятий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].Международный космос, 2019, 0(3):41-46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lang w:val="ru-RU"/>
        </w:rPr>
        <w:t>] Дай Чжэньин, Су Дон (фото).Изображение плана коммерческих космических полетов, мечта за мечтой, голубой океан космической экономики - скан семинара по развитию индустрии коммерческих космических полетов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].Исследование космоса, 2020, 0(1):22-27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  <w:lang w:val="ru-RU"/>
        </w:rPr>
        <w:t>] Сунь Цзяньфэн, Ниу Минь.Исследование экономического развития 30 крупнейших коммерческих аэрокосмических предприятий Китая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].Китай аэрокосмический, 2021(10):49-55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lang w:val="ru-RU"/>
        </w:rPr>
        <w:t>] Ван Сяобэй, Го Вэньюй, Лю Шичэн.Анализ текущей ситуации коммерческого развития аэрокосмической отрасли в нашей стране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].Международный космос, 2021(6):34-36</w:t>
      </w:r>
    </w:p>
    <w:p>
      <w:pPr>
        <w:wordWrap w:val="0"/>
        <w:overflowPunct w:val="0"/>
        <w:adjustRightInd w:val="0"/>
        <w:snapToGrid w:val="0"/>
        <w:spacing w:line="360" w:lineRule="auto"/>
        <w:ind w:firstLine="300" w:firstLineChars="125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[</w:t>
      </w:r>
      <w:r>
        <w:rPr>
          <w:rFonts w:hint="eastAsia" w:ascii="Times New Roman" w:hAnsi="Times New Roman" w:cs="Times New Roman"/>
          <w:sz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  <w:lang w:val="ru-RU"/>
        </w:rPr>
        <w:t>] Хуан Чжичэн.Взгляд на национальную аэрокосмическую отрасль с точки зрения технологических инноваций [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ru-RU"/>
        </w:rPr>
        <w:t>].Международный космос, 2023(10):26-31</w:t>
      </w:r>
      <w:bookmarkStart w:id="0" w:name="_GoBack"/>
      <w:bookmarkEnd w:id="0"/>
    </w:p>
    <w:sectPr>
      <w:pgSz w:w="11906" w:h="16838"/>
      <w:pgMar w:top="1134" w:right="850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jU3YTNkMTU0YTI3YWU3OTk0NDRkZGIyYzRmYjMifQ=="/>
  </w:docVars>
  <w:rsids>
    <w:rsidRoot w:val="00B80498"/>
    <w:rsid w:val="00103B6E"/>
    <w:rsid w:val="001259CB"/>
    <w:rsid w:val="007A28CC"/>
    <w:rsid w:val="008A68D5"/>
    <w:rsid w:val="008B52E8"/>
    <w:rsid w:val="00B80498"/>
    <w:rsid w:val="214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990</Words>
  <Characters>5648</Characters>
  <Lines>47</Lines>
  <Paragraphs>13</Paragraphs>
  <TotalTime>40</TotalTime>
  <ScaleCrop>false</ScaleCrop>
  <LinksUpToDate>false</LinksUpToDate>
  <CharactersWithSpaces>6625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2024-02-26T11:28:00Z</dcterms:created>
  <dc:creator>Irina</dc:creator>
  <cp:lastModifiedBy>Rainy</cp:lastModifiedBy>
  <dcterms:modified xsi:type="dcterms:W3CDTF">2024-02-26T15:50:20Z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A81E9FAC52C74411A212E13DACFAE6BE_12</vt:lpwstr>
  </property>
</Properties>
</file>