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7999" w14:textId="77777777" w:rsidR="00224C72" w:rsidRDefault="00224C72" w:rsidP="00224C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Исследование релаксации электронных возбуждений в твердых растворах диэлектрических кристаллов</w:t>
      </w:r>
    </w:p>
    <w:p w14:paraId="1E34C783" w14:textId="77777777" w:rsidR="006E6464" w:rsidRPr="00214364" w:rsidRDefault="006E6464" w:rsidP="006E646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14364">
        <w:rPr>
          <w:rFonts w:ascii="Times New Roman" w:hAnsi="Times New Roman"/>
          <w:b/>
          <w:i/>
          <w:sz w:val="24"/>
          <w:szCs w:val="24"/>
        </w:rPr>
        <w:t>Кондратьев 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214364">
        <w:rPr>
          <w:rFonts w:ascii="Times New Roman" w:hAnsi="Times New Roman"/>
          <w:b/>
          <w:i/>
          <w:sz w:val="24"/>
          <w:szCs w:val="24"/>
        </w:rPr>
        <w:t>М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9D6B9C4" w14:textId="77777777" w:rsidR="006E6464" w:rsidRDefault="009E431D" w:rsidP="006E6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DE20EF">
        <w:rPr>
          <w:rFonts w:ascii="Times New Roman" w:hAnsi="Times New Roman"/>
          <w:i/>
          <w:sz w:val="24"/>
          <w:szCs w:val="24"/>
        </w:rPr>
        <w:t xml:space="preserve">спирант </w:t>
      </w:r>
    </w:p>
    <w:p w14:paraId="6DA1717D" w14:textId="77777777" w:rsidR="006E6464" w:rsidRDefault="006E6464" w:rsidP="006E6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Московский государственный университет</w:t>
      </w:r>
      <w:r w:rsidRPr="0021436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имени М.В. Ломоносова</w:t>
      </w:r>
      <w:r w:rsidRPr="00214364">
        <w:rPr>
          <w:rFonts w:ascii="Times New Roman" w:hAnsi="Times New Roman"/>
          <w:i/>
          <w:sz w:val="24"/>
          <w:szCs w:val="24"/>
        </w:rPr>
        <w:t xml:space="preserve">, </w:t>
      </w:r>
    </w:p>
    <w:p w14:paraId="658BA7B8" w14:textId="77777777" w:rsidR="006E6464" w:rsidRDefault="006E6464" w:rsidP="006E64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физический факультет</w:t>
      </w:r>
      <w:r w:rsidRPr="0021436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Москва</w:t>
      </w:r>
      <w:r w:rsidRPr="0021436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Россия</w:t>
      </w:r>
    </w:p>
    <w:p w14:paraId="39AE197B" w14:textId="77777777" w:rsidR="00D017CC" w:rsidRPr="00D017CC" w:rsidRDefault="006E6464" w:rsidP="009E431D">
      <w:pPr>
        <w:spacing w:after="20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8741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74141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kondratev</w:t>
      </w:r>
      <w:r w:rsidRPr="008741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ildar</w:t>
      </w:r>
      <w:r w:rsidRPr="00874141">
        <w:rPr>
          <w:rFonts w:ascii="Times New Roman" w:hAnsi="Times New Roman"/>
          <w:i/>
          <w:sz w:val="24"/>
          <w:szCs w:val="24"/>
        </w:rPr>
        <w:t>@</w:t>
      </w:r>
      <w:r>
        <w:rPr>
          <w:rFonts w:ascii="Times New Roman" w:hAnsi="Times New Roman"/>
          <w:i/>
          <w:sz w:val="24"/>
          <w:szCs w:val="24"/>
          <w:lang w:val="en-US"/>
        </w:rPr>
        <w:t>yandex</w:t>
      </w:r>
      <w:r w:rsidRPr="0087414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</w:p>
    <w:p w14:paraId="67146324" w14:textId="77777777" w:rsidR="00D017CC" w:rsidRDefault="00D017CC" w:rsidP="006E646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017CC">
        <w:rPr>
          <w:rFonts w:ascii="Times New Roman" w:hAnsi="Times New Roman"/>
          <w:sz w:val="24"/>
          <w:szCs w:val="24"/>
        </w:rPr>
        <w:t>Смешанные</w:t>
      </w:r>
      <w:r w:rsidR="00932A87">
        <w:rPr>
          <w:rFonts w:ascii="Times New Roman" w:hAnsi="Times New Roman"/>
          <w:sz w:val="24"/>
          <w:szCs w:val="24"/>
        </w:rPr>
        <w:t xml:space="preserve"> </w:t>
      </w:r>
      <w:r w:rsidR="00241A0E">
        <w:rPr>
          <w:rFonts w:ascii="Times New Roman" w:hAnsi="Times New Roman"/>
          <w:sz w:val="24"/>
          <w:szCs w:val="24"/>
        </w:rPr>
        <w:t>сцинтилляционные</w:t>
      </w:r>
      <w:r w:rsidRPr="00D017CC">
        <w:rPr>
          <w:rFonts w:ascii="Times New Roman" w:hAnsi="Times New Roman"/>
          <w:sz w:val="24"/>
          <w:szCs w:val="24"/>
        </w:rPr>
        <w:t xml:space="preserve"> кристаллы</w:t>
      </w:r>
      <w:r w:rsidR="000F06D9">
        <w:rPr>
          <w:rFonts w:ascii="Times New Roman" w:hAnsi="Times New Roman"/>
          <w:sz w:val="24"/>
          <w:szCs w:val="24"/>
        </w:rPr>
        <w:t xml:space="preserve"> в форме твердых растворов</w:t>
      </w:r>
      <w:r w:rsidRPr="00D017CC">
        <w:rPr>
          <w:rFonts w:ascii="Times New Roman" w:hAnsi="Times New Roman"/>
          <w:sz w:val="24"/>
          <w:szCs w:val="24"/>
        </w:rPr>
        <w:t xml:space="preserve"> с концентрацией компонентов в диапазоне от 20 до 80% часто демонстрируют более высокий световой выход и лучшее энергетическое разрешение по сравнению с исходными составляющими кристалл</w:t>
      </w:r>
      <w:r w:rsidR="00A57428">
        <w:rPr>
          <w:rFonts w:ascii="Times New Roman" w:hAnsi="Times New Roman"/>
          <w:sz w:val="24"/>
          <w:szCs w:val="24"/>
        </w:rPr>
        <w:t>а</w:t>
      </w:r>
      <w:r w:rsidRPr="00D017CC">
        <w:rPr>
          <w:rFonts w:ascii="Times New Roman" w:hAnsi="Times New Roman"/>
          <w:sz w:val="24"/>
          <w:szCs w:val="24"/>
        </w:rPr>
        <w:t>. Они также показывают более низкий уровень компонентов кинетики медленного затухания и меньшее послесвечение [1].</w:t>
      </w:r>
    </w:p>
    <w:p w14:paraId="142C45A8" w14:textId="77777777" w:rsidR="00D017CC" w:rsidRDefault="00DC3F95" w:rsidP="00491E0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Пространственнные ф</w:t>
      </w:r>
      <w:r w:rsidR="00224C72" w:rsidRPr="00224C72">
        <w:rPr>
          <w:rFonts w:ascii="Times New Roman" w:hAnsi="Times New Roman"/>
          <w:sz w:val="24"/>
          <w:szCs w:val="24"/>
        </w:rPr>
        <w:t xml:space="preserve">луктуации энергий электронных состояний, образующих дно зоны проводимости и верх валентной зоны, вносимые электронными состояниями атомов замещения, способствуют локализации носителей заряда, ограничивая их миграцию в кристалле. </w:t>
      </w:r>
      <w:r w:rsidR="00E52A68">
        <w:rPr>
          <w:rFonts w:ascii="Times New Roman" w:hAnsi="Times New Roman"/>
          <w:sz w:val="24"/>
          <w:szCs w:val="24"/>
        </w:rPr>
        <w:t>Таким образом</w:t>
      </w:r>
      <w:r w:rsidR="00224C72" w:rsidRPr="00224C72">
        <w:rPr>
          <w:rFonts w:ascii="Times New Roman" w:hAnsi="Times New Roman"/>
          <w:sz w:val="24"/>
          <w:szCs w:val="24"/>
        </w:rPr>
        <w:t xml:space="preserve"> уменьшается среднее расстояние между </w:t>
      </w:r>
      <w:r>
        <w:rPr>
          <w:rFonts w:ascii="Times New Roman" w:hAnsi="Times New Roman"/>
          <w:sz w:val="24"/>
          <w:szCs w:val="24"/>
        </w:rPr>
        <w:t xml:space="preserve">генетически связанными </w:t>
      </w:r>
      <w:r w:rsidR="00224C72" w:rsidRPr="00224C72">
        <w:rPr>
          <w:rFonts w:ascii="Times New Roman" w:hAnsi="Times New Roman"/>
          <w:sz w:val="24"/>
          <w:szCs w:val="24"/>
        </w:rPr>
        <w:t xml:space="preserve">электронами и дырками, что увеличивает вероятность их </w:t>
      </w:r>
      <w:r>
        <w:rPr>
          <w:rFonts w:ascii="Times New Roman" w:hAnsi="Times New Roman"/>
          <w:sz w:val="24"/>
          <w:szCs w:val="24"/>
        </w:rPr>
        <w:t>связывания в экситон</w:t>
      </w:r>
      <w:r w:rsidR="0062016A">
        <w:rPr>
          <w:rFonts w:ascii="Times New Roman" w:hAnsi="Times New Roman"/>
          <w:sz w:val="24"/>
          <w:szCs w:val="24"/>
        </w:rPr>
        <w:t xml:space="preserve"> </w:t>
      </w:r>
      <w:r w:rsidR="0062016A" w:rsidRPr="0062016A">
        <w:rPr>
          <w:rFonts w:ascii="Times New Roman" w:hAnsi="Times New Roman"/>
          <w:sz w:val="24"/>
          <w:szCs w:val="24"/>
        </w:rPr>
        <w:t>[</w:t>
      </w:r>
      <w:r w:rsidR="00370E13">
        <w:rPr>
          <w:rFonts w:ascii="Times New Roman" w:hAnsi="Times New Roman"/>
          <w:sz w:val="24"/>
          <w:szCs w:val="24"/>
        </w:rPr>
        <w:t>2</w:t>
      </w:r>
      <w:r w:rsidR="0062016A" w:rsidRPr="00D017CC">
        <w:rPr>
          <w:rFonts w:ascii="Times New Roman" w:hAnsi="Times New Roman"/>
          <w:sz w:val="24"/>
          <w:szCs w:val="24"/>
        </w:rPr>
        <w:t>]</w:t>
      </w:r>
      <w:r w:rsidR="00224C72" w:rsidRPr="00224C72">
        <w:rPr>
          <w:rFonts w:ascii="Times New Roman" w:hAnsi="Times New Roman"/>
          <w:sz w:val="24"/>
          <w:szCs w:val="24"/>
        </w:rPr>
        <w:t>.</w:t>
      </w:r>
    </w:p>
    <w:p w14:paraId="0178EEE3" w14:textId="77777777" w:rsidR="004714F6" w:rsidRDefault="004714F6" w:rsidP="00491E0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Ранее п</w:t>
      </w:r>
      <w:r w:rsidRPr="00663896">
        <w:rPr>
          <w:rFonts w:ascii="Times New Roman" w:hAnsi="Times New Roman"/>
          <w:sz w:val="24"/>
          <w:szCs w:val="24"/>
        </w:rPr>
        <w:t>олученные с помощью модели</w:t>
      </w:r>
      <w:r w:rsidRPr="00BB2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твердого раствора</w:t>
      </w:r>
      <w:r w:rsidRPr="00663896">
        <w:rPr>
          <w:rFonts w:ascii="Times New Roman" w:hAnsi="Times New Roman"/>
          <w:sz w:val="24"/>
          <w:szCs w:val="24"/>
        </w:rPr>
        <w:t xml:space="preserve"> данные и их сравнение с </w:t>
      </w:r>
      <w:r w:rsidRPr="003525CE">
        <w:rPr>
          <w:rFonts w:ascii="Times New Roman" w:hAnsi="Times New Roman"/>
          <w:sz w:val="24"/>
          <w:szCs w:val="24"/>
        </w:rPr>
        <w:t>экспериментом</w:t>
      </w:r>
      <w:r w:rsidR="00B6709E" w:rsidRPr="003525CE">
        <w:rPr>
          <w:rFonts w:ascii="Times New Roman" w:hAnsi="Times New Roman"/>
          <w:sz w:val="24"/>
          <w:szCs w:val="24"/>
        </w:rPr>
        <w:t>, выполненным с использованием синхротронного излучения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4FC">
        <w:rPr>
          <w:rFonts w:ascii="Times New Roman" w:hAnsi="Times New Roman"/>
          <w:sz w:val="24"/>
          <w:szCs w:val="24"/>
        </w:rPr>
        <w:t>[</w:t>
      </w:r>
      <w:r w:rsidR="00370E13">
        <w:rPr>
          <w:rFonts w:ascii="Times New Roman" w:hAnsi="Times New Roman"/>
          <w:sz w:val="24"/>
          <w:szCs w:val="24"/>
        </w:rPr>
        <w:t>2</w:t>
      </w:r>
      <w:r w:rsidRPr="00824ED0">
        <w:rPr>
          <w:rFonts w:ascii="Times New Roman" w:hAnsi="Times New Roman"/>
          <w:sz w:val="24"/>
          <w:szCs w:val="24"/>
        </w:rPr>
        <w:t>]</w:t>
      </w:r>
      <w:r w:rsidR="00B6709E">
        <w:rPr>
          <w:rFonts w:ascii="Times New Roman" w:hAnsi="Times New Roman"/>
          <w:sz w:val="24"/>
          <w:szCs w:val="24"/>
        </w:rPr>
        <w:t>,</w:t>
      </w:r>
      <w:r w:rsidRPr="00663896">
        <w:rPr>
          <w:rFonts w:ascii="Times New Roman" w:hAnsi="Times New Roman"/>
          <w:sz w:val="24"/>
          <w:szCs w:val="24"/>
        </w:rPr>
        <w:t xml:space="preserve"> подтверждают, что структура твёрдого раствора замещения сильно влияет на сцинтилляционные свойства широкозонных диэлектрических кристаллов.</w:t>
      </w:r>
    </w:p>
    <w:p w14:paraId="17713E6D" w14:textId="77777777" w:rsidR="004714F6" w:rsidRPr="00EF4ACC" w:rsidRDefault="006E6464" w:rsidP="004714F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731DE">
        <w:rPr>
          <w:rFonts w:ascii="Times New Roman" w:hAnsi="Times New Roman"/>
          <w:sz w:val="24"/>
          <w:szCs w:val="24"/>
        </w:rPr>
        <w:t>Целью</w:t>
      </w:r>
      <w:r w:rsidR="004714F6">
        <w:rPr>
          <w:rFonts w:ascii="Times New Roman" w:hAnsi="Times New Roman"/>
          <w:sz w:val="24"/>
          <w:szCs w:val="24"/>
        </w:rPr>
        <w:t xml:space="preserve"> </w:t>
      </w:r>
      <w:r w:rsidR="00EF4ACC">
        <w:rPr>
          <w:rFonts w:ascii="Times New Roman" w:hAnsi="Times New Roman"/>
          <w:sz w:val="24"/>
          <w:szCs w:val="24"/>
        </w:rPr>
        <w:t xml:space="preserve">данного </w:t>
      </w:r>
      <w:r w:rsidRPr="00F731DE">
        <w:rPr>
          <w:rFonts w:ascii="Times New Roman" w:hAnsi="Times New Roman"/>
          <w:sz w:val="24"/>
          <w:szCs w:val="24"/>
        </w:rPr>
        <w:t>исследования является</w:t>
      </w:r>
      <w:r w:rsidR="004714F6">
        <w:rPr>
          <w:rFonts w:ascii="Times New Roman" w:hAnsi="Times New Roman"/>
          <w:sz w:val="24"/>
          <w:szCs w:val="24"/>
        </w:rPr>
        <w:t xml:space="preserve"> моделирование </w:t>
      </w:r>
      <w:r w:rsidR="00D77071">
        <w:rPr>
          <w:rFonts w:ascii="Times New Roman" w:hAnsi="Times New Roman"/>
          <w:sz w:val="24"/>
          <w:szCs w:val="24"/>
        </w:rPr>
        <w:t xml:space="preserve">миграции носителей возбуждения в условиях </w:t>
      </w:r>
      <w:r w:rsidR="00DC3F95">
        <w:rPr>
          <w:rFonts w:ascii="Times New Roman" w:hAnsi="Times New Roman"/>
          <w:sz w:val="24"/>
          <w:szCs w:val="24"/>
        </w:rPr>
        <w:t xml:space="preserve">образования кластеров обогащением одним из замещаемых компонентов твердого </w:t>
      </w:r>
      <w:r w:rsidR="00614F2D">
        <w:rPr>
          <w:rFonts w:ascii="Times New Roman" w:hAnsi="Times New Roman"/>
          <w:sz w:val="24"/>
          <w:szCs w:val="24"/>
        </w:rPr>
        <w:t>раствор</w:t>
      </w:r>
      <w:r w:rsidR="00DC3F95">
        <w:rPr>
          <w:rFonts w:ascii="Times New Roman" w:hAnsi="Times New Roman"/>
          <w:sz w:val="24"/>
          <w:szCs w:val="24"/>
        </w:rPr>
        <w:t>а</w:t>
      </w:r>
      <w:r w:rsidR="00D77071">
        <w:rPr>
          <w:rFonts w:ascii="Times New Roman" w:hAnsi="Times New Roman"/>
          <w:sz w:val="24"/>
          <w:szCs w:val="24"/>
        </w:rPr>
        <w:t>.</w:t>
      </w:r>
      <w:r w:rsidR="00EF4ACC">
        <w:rPr>
          <w:rFonts w:ascii="Times New Roman" w:hAnsi="Times New Roman"/>
          <w:sz w:val="24"/>
          <w:szCs w:val="24"/>
        </w:rPr>
        <w:t xml:space="preserve"> На базе методов транспортной моде</w:t>
      </w:r>
      <w:r w:rsidR="00370E13">
        <w:rPr>
          <w:rFonts w:ascii="Times New Roman" w:hAnsi="Times New Roman"/>
          <w:sz w:val="24"/>
          <w:szCs w:val="24"/>
        </w:rPr>
        <w:t>ли</w:t>
      </w:r>
      <w:r w:rsidR="00E74A6E" w:rsidRPr="00E74A6E">
        <w:rPr>
          <w:rFonts w:ascii="Times New Roman" w:hAnsi="Times New Roman"/>
          <w:sz w:val="24"/>
          <w:szCs w:val="24"/>
        </w:rPr>
        <w:t xml:space="preserve">, </w:t>
      </w:r>
      <w:r w:rsidR="00E74A6E">
        <w:rPr>
          <w:rFonts w:ascii="Times New Roman" w:hAnsi="Times New Roman"/>
          <w:sz w:val="24"/>
          <w:szCs w:val="24"/>
        </w:rPr>
        <w:t>применяем</w:t>
      </w:r>
      <w:r w:rsidR="008F3B64">
        <w:rPr>
          <w:rFonts w:ascii="Times New Roman" w:hAnsi="Times New Roman"/>
          <w:sz w:val="24"/>
          <w:szCs w:val="24"/>
        </w:rPr>
        <w:t>ой</w:t>
      </w:r>
      <w:r w:rsidR="00EF4ACC">
        <w:rPr>
          <w:rFonts w:ascii="Times New Roman" w:hAnsi="Times New Roman"/>
          <w:sz w:val="24"/>
          <w:szCs w:val="24"/>
        </w:rPr>
        <w:t xml:space="preserve"> в твердых растворах полупроводников</w:t>
      </w:r>
      <w:r w:rsidR="00E74A6E" w:rsidRPr="00E74A6E">
        <w:rPr>
          <w:rFonts w:ascii="Times New Roman" w:hAnsi="Times New Roman"/>
          <w:sz w:val="24"/>
          <w:szCs w:val="24"/>
        </w:rPr>
        <w:t>,</w:t>
      </w:r>
      <w:r w:rsidR="00EF4ACC">
        <w:rPr>
          <w:rFonts w:ascii="Times New Roman" w:hAnsi="Times New Roman"/>
          <w:sz w:val="24"/>
          <w:szCs w:val="24"/>
        </w:rPr>
        <w:t xml:space="preserve"> рассматрива</w:t>
      </w:r>
      <w:r w:rsidR="00E74A6E">
        <w:rPr>
          <w:rFonts w:ascii="Times New Roman" w:hAnsi="Times New Roman"/>
          <w:sz w:val="24"/>
          <w:szCs w:val="24"/>
        </w:rPr>
        <w:t>е</w:t>
      </w:r>
      <w:r w:rsidR="00EF4ACC">
        <w:rPr>
          <w:rFonts w:ascii="Times New Roman" w:hAnsi="Times New Roman"/>
          <w:sz w:val="24"/>
          <w:szCs w:val="24"/>
        </w:rPr>
        <w:t>тся</w:t>
      </w:r>
      <w:r w:rsidR="00E74A6E">
        <w:rPr>
          <w:rFonts w:ascii="Times New Roman" w:hAnsi="Times New Roman"/>
          <w:sz w:val="24"/>
          <w:szCs w:val="24"/>
        </w:rPr>
        <w:t xml:space="preserve"> </w:t>
      </w:r>
      <w:r w:rsidR="00B6603B">
        <w:rPr>
          <w:rFonts w:ascii="Times New Roman" w:hAnsi="Times New Roman"/>
          <w:sz w:val="24"/>
          <w:szCs w:val="24"/>
        </w:rPr>
        <w:t>изменение сцинтилляционных</w:t>
      </w:r>
      <w:r w:rsidR="00E74A6E" w:rsidRPr="00E74A6E">
        <w:rPr>
          <w:rFonts w:ascii="Times New Roman" w:hAnsi="Times New Roman"/>
          <w:sz w:val="24"/>
          <w:szCs w:val="24"/>
        </w:rPr>
        <w:t xml:space="preserve"> свойств</w:t>
      </w:r>
      <w:r w:rsidR="00E74A6E">
        <w:rPr>
          <w:rFonts w:ascii="Times New Roman" w:hAnsi="Times New Roman"/>
          <w:sz w:val="24"/>
          <w:szCs w:val="24"/>
        </w:rPr>
        <w:t xml:space="preserve"> диэлектрических кристаллов</w:t>
      </w:r>
      <w:r w:rsidR="00BF299B">
        <w:rPr>
          <w:rFonts w:ascii="Times New Roman" w:hAnsi="Times New Roman"/>
          <w:sz w:val="24"/>
          <w:szCs w:val="24"/>
        </w:rPr>
        <w:t xml:space="preserve"> в зависимости от их состава</w:t>
      </w:r>
      <w:r w:rsidR="00E74A6E">
        <w:rPr>
          <w:rFonts w:ascii="Times New Roman" w:hAnsi="Times New Roman"/>
          <w:sz w:val="24"/>
          <w:szCs w:val="24"/>
        </w:rPr>
        <w:t>.</w:t>
      </w:r>
    </w:p>
    <w:p w14:paraId="6E74ABC5" w14:textId="77777777" w:rsidR="006E6464" w:rsidRPr="00F731DE" w:rsidRDefault="006E6464" w:rsidP="004714F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исследования являл</w:t>
      </w:r>
      <w:r w:rsidR="004014EE">
        <w:rPr>
          <w:rFonts w:ascii="Times New Roman" w:hAnsi="Times New Roman"/>
          <w:sz w:val="24"/>
          <w:szCs w:val="24"/>
        </w:rPr>
        <w:t>ось моделирование</w:t>
      </w:r>
      <w:r>
        <w:rPr>
          <w:rFonts w:ascii="Times New Roman" w:hAnsi="Times New Roman"/>
          <w:sz w:val="24"/>
          <w:szCs w:val="24"/>
        </w:rPr>
        <w:t xml:space="preserve"> по методу Монте-Карло пространственного распределения компонент твердого раствора с учетом возможных корреляций в расположении ионов</w:t>
      </w:r>
      <w:r w:rsidR="001963BE">
        <w:rPr>
          <w:rFonts w:ascii="Times New Roman" w:hAnsi="Times New Roman"/>
          <w:sz w:val="24"/>
          <w:szCs w:val="24"/>
        </w:rPr>
        <w:t xml:space="preserve"> </w:t>
      </w:r>
      <w:r w:rsidR="001963BE" w:rsidRPr="00070D75">
        <w:rPr>
          <w:rFonts w:ascii="Times New Roman" w:hAnsi="Times New Roman"/>
          <w:sz w:val="24"/>
          <w:szCs w:val="24"/>
        </w:rPr>
        <w:t>[</w:t>
      </w:r>
      <w:r w:rsidR="00370E13">
        <w:rPr>
          <w:rFonts w:ascii="Times New Roman" w:hAnsi="Times New Roman"/>
          <w:sz w:val="24"/>
          <w:szCs w:val="24"/>
        </w:rPr>
        <w:t>3</w:t>
      </w:r>
      <w:r w:rsidR="001963BE" w:rsidRPr="00070D7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Моделирование проводилось для</w:t>
      </w:r>
      <w:r w:rsidR="00491E06">
        <w:rPr>
          <w:rFonts w:ascii="Times New Roman" w:hAnsi="Times New Roman"/>
          <w:sz w:val="24"/>
          <w:szCs w:val="24"/>
        </w:rPr>
        <w:t xml:space="preserve"> твердого раствора диэлектрических кристаллов</w:t>
      </w:r>
      <w:r w:rsidR="00A04751">
        <w:rPr>
          <w:rFonts w:ascii="Times New Roman" w:hAnsi="Times New Roman"/>
          <w:sz w:val="24"/>
          <w:szCs w:val="24"/>
        </w:rPr>
        <w:t xml:space="preserve"> </w:t>
      </w:r>
      <w:bookmarkStart w:id="0" w:name="_Hlk97203983"/>
      <w:r w:rsidR="00A04751">
        <w:rPr>
          <w:rFonts w:ascii="Times New Roman" w:hAnsi="Times New Roman"/>
          <w:sz w:val="24"/>
          <w:szCs w:val="24"/>
          <w:lang w:val="en-US"/>
        </w:rPr>
        <w:t>Sc</w:t>
      </w:r>
      <w:r w:rsidR="00A04751" w:rsidRPr="00DE20EF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A04751">
        <w:rPr>
          <w:rFonts w:ascii="Times New Roman" w:hAnsi="Times New Roman"/>
          <w:sz w:val="24"/>
          <w:szCs w:val="24"/>
          <w:lang w:val="en-US"/>
        </w:rPr>
        <w:t>Y</w:t>
      </w:r>
      <w:r w:rsidR="00A04751" w:rsidRPr="00DE20EF">
        <w:rPr>
          <w:rFonts w:ascii="Times New Roman" w:hAnsi="Times New Roman"/>
          <w:sz w:val="24"/>
          <w:szCs w:val="24"/>
          <w:vertAlign w:val="subscript"/>
        </w:rPr>
        <w:t>1-</w:t>
      </w:r>
      <w:r w:rsidR="00A04751" w:rsidRPr="00DE20EF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A04751">
        <w:rPr>
          <w:rFonts w:ascii="Times New Roman" w:hAnsi="Times New Roman"/>
          <w:sz w:val="24"/>
          <w:szCs w:val="24"/>
          <w:lang w:val="en-US"/>
        </w:rPr>
        <w:t>PO</w:t>
      </w:r>
      <w:r w:rsidR="00A04751" w:rsidRPr="00DE20EF">
        <w:rPr>
          <w:rFonts w:ascii="Times New Roman" w:hAnsi="Times New Roman"/>
          <w:sz w:val="24"/>
          <w:szCs w:val="24"/>
          <w:vertAlign w:val="subscript"/>
        </w:rPr>
        <w:t>4</w:t>
      </w:r>
      <w:r w:rsidR="00A04751" w:rsidRPr="00DE20EF">
        <w:rPr>
          <w:rFonts w:ascii="Times New Roman" w:hAnsi="Times New Roman"/>
          <w:sz w:val="24"/>
          <w:szCs w:val="24"/>
        </w:rPr>
        <w:t xml:space="preserve"> </w:t>
      </w:r>
      <w:r w:rsidR="00A04751">
        <w:rPr>
          <w:rFonts w:ascii="Times New Roman" w:hAnsi="Times New Roman"/>
          <w:sz w:val="24"/>
          <w:szCs w:val="24"/>
        </w:rPr>
        <w:t xml:space="preserve">в </w:t>
      </w:r>
      <w:bookmarkEnd w:id="0"/>
      <w:r w:rsidR="00A04751">
        <w:rPr>
          <w:rFonts w:ascii="Times New Roman" w:hAnsi="Times New Roman"/>
          <w:sz w:val="24"/>
          <w:szCs w:val="24"/>
        </w:rPr>
        <w:t>суперячейке 20</w:t>
      </w:r>
      <w:r>
        <w:rPr>
          <w:rFonts w:ascii="Times New Roman" w:hAnsi="Times New Roman"/>
          <w:sz w:val="24"/>
          <w:szCs w:val="24"/>
        </w:rPr>
        <w:t>×</w:t>
      </w:r>
      <w:r w:rsidR="00A047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×</w:t>
      </w:r>
      <w:r w:rsidR="00A04751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постоянных решетки с перио</w:t>
      </w:r>
      <w:r w:rsidR="00CD03E3">
        <w:rPr>
          <w:rFonts w:ascii="Times New Roman" w:hAnsi="Times New Roman"/>
          <w:sz w:val="24"/>
          <w:szCs w:val="24"/>
        </w:rPr>
        <w:t>д</w:t>
      </w:r>
      <w:r w:rsidR="00781973">
        <w:rPr>
          <w:rFonts w:ascii="Times New Roman" w:hAnsi="Times New Roman"/>
          <w:sz w:val="24"/>
          <w:szCs w:val="24"/>
        </w:rPr>
        <w:t>ическими граничными условиями. Во внимание принимал</w:t>
      </w:r>
      <w:r w:rsidR="008E4CF3">
        <w:rPr>
          <w:rFonts w:ascii="Times New Roman" w:hAnsi="Times New Roman"/>
          <w:sz w:val="24"/>
          <w:szCs w:val="24"/>
        </w:rPr>
        <w:t>а</w:t>
      </w:r>
      <w:r w:rsidR="00781973">
        <w:rPr>
          <w:rFonts w:ascii="Times New Roman" w:hAnsi="Times New Roman"/>
          <w:sz w:val="24"/>
          <w:szCs w:val="24"/>
        </w:rPr>
        <w:t>сь</w:t>
      </w:r>
      <w:r w:rsidR="000C481A">
        <w:rPr>
          <w:rFonts w:ascii="Times New Roman" w:hAnsi="Times New Roman"/>
          <w:sz w:val="24"/>
          <w:szCs w:val="24"/>
        </w:rPr>
        <w:t xml:space="preserve"> </w:t>
      </w:r>
      <w:r w:rsidR="00A04751">
        <w:rPr>
          <w:rFonts w:ascii="Times New Roman" w:hAnsi="Times New Roman"/>
          <w:sz w:val="24"/>
          <w:szCs w:val="24"/>
        </w:rPr>
        <w:t xml:space="preserve">реальная кристаллическая структура твердого раствора с несколькими </w:t>
      </w:r>
      <w:r w:rsidR="000C481A">
        <w:rPr>
          <w:rFonts w:ascii="Times New Roman" w:hAnsi="Times New Roman"/>
          <w:sz w:val="24"/>
          <w:szCs w:val="24"/>
        </w:rPr>
        <w:t>неэквивалентны</w:t>
      </w:r>
      <w:r w:rsidR="00A04751">
        <w:rPr>
          <w:rFonts w:ascii="Times New Roman" w:hAnsi="Times New Roman"/>
          <w:sz w:val="24"/>
          <w:szCs w:val="24"/>
        </w:rPr>
        <w:t>ми</w:t>
      </w:r>
      <w:r w:rsidR="000C481A">
        <w:rPr>
          <w:rFonts w:ascii="Times New Roman" w:hAnsi="Times New Roman"/>
          <w:sz w:val="24"/>
          <w:szCs w:val="24"/>
        </w:rPr>
        <w:t xml:space="preserve"> </w:t>
      </w:r>
      <w:r w:rsidR="00A04751">
        <w:rPr>
          <w:rFonts w:ascii="Times New Roman" w:hAnsi="Times New Roman"/>
          <w:sz w:val="24"/>
          <w:szCs w:val="24"/>
        </w:rPr>
        <w:t xml:space="preserve">положениями катионов </w:t>
      </w:r>
      <w:r w:rsidR="000C481A">
        <w:rPr>
          <w:rFonts w:ascii="Times New Roman" w:hAnsi="Times New Roman"/>
          <w:sz w:val="24"/>
          <w:szCs w:val="24"/>
        </w:rPr>
        <w:t>в элементарной ячейке</w:t>
      </w:r>
      <w:r>
        <w:rPr>
          <w:rFonts w:ascii="Times New Roman" w:hAnsi="Times New Roman"/>
          <w:sz w:val="24"/>
          <w:szCs w:val="24"/>
        </w:rPr>
        <w:t>.</w:t>
      </w:r>
      <w:r w:rsidR="00A04751">
        <w:rPr>
          <w:rFonts w:ascii="Times New Roman" w:hAnsi="Times New Roman"/>
          <w:sz w:val="24"/>
          <w:szCs w:val="24"/>
        </w:rPr>
        <w:t xml:space="preserve"> В связи с тем, что запрещенные зоны </w:t>
      </w:r>
      <w:r w:rsidR="00A04751">
        <w:rPr>
          <w:rFonts w:ascii="Times New Roman" w:hAnsi="Times New Roman"/>
          <w:sz w:val="24"/>
          <w:szCs w:val="24"/>
          <w:lang w:val="en-US"/>
        </w:rPr>
        <w:t>ScPO</w:t>
      </w:r>
      <w:r w:rsidR="00A04751" w:rsidRPr="00E266A6">
        <w:rPr>
          <w:rFonts w:ascii="Times New Roman" w:hAnsi="Times New Roman"/>
          <w:sz w:val="24"/>
          <w:szCs w:val="24"/>
          <w:vertAlign w:val="subscript"/>
        </w:rPr>
        <w:t>4</w:t>
      </w:r>
      <w:r w:rsidR="00A04751" w:rsidRPr="00E266A6">
        <w:rPr>
          <w:rFonts w:ascii="Times New Roman" w:hAnsi="Times New Roman"/>
          <w:sz w:val="24"/>
          <w:szCs w:val="24"/>
        </w:rPr>
        <w:t xml:space="preserve"> </w:t>
      </w:r>
      <w:r w:rsidR="00A04751">
        <w:rPr>
          <w:rFonts w:ascii="Times New Roman" w:hAnsi="Times New Roman"/>
          <w:sz w:val="24"/>
          <w:szCs w:val="24"/>
        </w:rPr>
        <w:t>и</w:t>
      </w:r>
      <w:r w:rsidR="00A04751" w:rsidRPr="00DE20EF">
        <w:rPr>
          <w:rFonts w:ascii="Times New Roman" w:hAnsi="Times New Roman"/>
          <w:sz w:val="24"/>
          <w:szCs w:val="24"/>
        </w:rPr>
        <w:t xml:space="preserve"> </w:t>
      </w:r>
      <w:r w:rsidR="00A04751">
        <w:rPr>
          <w:rFonts w:ascii="Times New Roman" w:hAnsi="Times New Roman"/>
          <w:sz w:val="24"/>
          <w:szCs w:val="24"/>
          <w:lang w:val="en-US"/>
        </w:rPr>
        <w:t>YPO</w:t>
      </w:r>
      <w:r w:rsidR="00A04751" w:rsidRPr="00E266A6">
        <w:rPr>
          <w:rFonts w:ascii="Times New Roman" w:hAnsi="Times New Roman"/>
          <w:sz w:val="24"/>
          <w:szCs w:val="24"/>
          <w:vertAlign w:val="subscript"/>
        </w:rPr>
        <w:t>4</w:t>
      </w:r>
      <w:r w:rsidR="00A04751" w:rsidRPr="00E266A6">
        <w:rPr>
          <w:rFonts w:ascii="Times New Roman" w:hAnsi="Times New Roman"/>
          <w:sz w:val="24"/>
          <w:szCs w:val="24"/>
        </w:rPr>
        <w:t xml:space="preserve"> </w:t>
      </w:r>
      <w:r w:rsidR="00A04751">
        <w:rPr>
          <w:rFonts w:ascii="Times New Roman" w:hAnsi="Times New Roman"/>
          <w:sz w:val="24"/>
          <w:szCs w:val="24"/>
        </w:rPr>
        <w:t xml:space="preserve">отличаются почти на 1 эВ, </w:t>
      </w:r>
      <w:r w:rsidR="00B6603B">
        <w:rPr>
          <w:rFonts w:ascii="Times New Roman" w:hAnsi="Times New Roman"/>
          <w:sz w:val="24"/>
          <w:szCs w:val="24"/>
        </w:rPr>
        <w:t xml:space="preserve">именно </w:t>
      </w:r>
      <w:r w:rsidR="00A04751">
        <w:rPr>
          <w:rFonts w:ascii="Times New Roman" w:hAnsi="Times New Roman"/>
          <w:sz w:val="24"/>
          <w:szCs w:val="24"/>
        </w:rPr>
        <w:t xml:space="preserve">в таком твердом растворе можно ожидать </w:t>
      </w:r>
      <w:r w:rsidR="00414784">
        <w:rPr>
          <w:rFonts w:ascii="Times New Roman" w:hAnsi="Times New Roman"/>
          <w:sz w:val="24"/>
          <w:szCs w:val="24"/>
        </w:rPr>
        <w:t>образовани</w:t>
      </w:r>
      <w:r w:rsidR="00D91A86">
        <w:rPr>
          <w:rFonts w:ascii="Times New Roman" w:hAnsi="Times New Roman"/>
          <w:sz w:val="24"/>
          <w:szCs w:val="24"/>
        </w:rPr>
        <w:t>е</w:t>
      </w:r>
      <w:r w:rsidR="00414784">
        <w:rPr>
          <w:rFonts w:ascii="Times New Roman" w:hAnsi="Times New Roman"/>
          <w:sz w:val="24"/>
          <w:szCs w:val="24"/>
        </w:rPr>
        <w:t xml:space="preserve"> глубоких потенциальных ям.</w:t>
      </w:r>
      <w:r w:rsidR="00A81F54">
        <w:rPr>
          <w:rFonts w:ascii="Times New Roman" w:hAnsi="Times New Roman"/>
          <w:sz w:val="24"/>
          <w:szCs w:val="24"/>
        </w:rPr>
        <w:t xml:space="preserve"> </w:t>
      </w:r>
      <w:r w:rsidR="00A81F54" w:rsidRPr="00A81F54">
        <w:rPr>
          <w:rFonts w:ascii="Times New Roman" w:hAnsi="Times New Roman"/>
          <w:sz w:val="24"/>
          <w:szCs w:val="24"/>
        </w:rPr>
        <w:t>Модель позволяет изучать влияние беспорядка замещения на потенциал, действующий на электронные возбуждения при их миграции по кристаллу, и дает примерные количественные оценки различных характеристик, которые позволяют объяснить сцинтилляционные особенности твёрдых растворов беспорядка на основе диэлектрических кристаллов с широкой запрещённой зоной.</w:t>
      </w:r>
    </w:p>
    <w:p w14:paraId="0CEE978C" w14:textId="77777777" w:rsidR="00070D75" w:rsidRPr="00545980" w:rsidRDefault="00070D75" w:rsidP="0007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980">
        <w:rPr>
          <w:rFonts w:ascii="Times New Roman" w:hAnsi="Times New Roman"/>
          <w:b/>
          <w:sz w:val="24"/>
          <w:szCs w:val="24"/>
        </w:rPr>
        <w:t>Литература</w:t>
      </w:r>
    </w:p>
    <w:p w14:paraId="3838922D" w14:textId="77777777" w:rsidR="00070D75" w:rsidRDefault="00070D75" w:rsidP="00070D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0D75">
        <w:rPr>
          <w:rFonts w:ascii="Times New Roman" w:hAnsi="Times New Roman"/>
          <w:sz w:val="24"/>
          <w:szCs w:val="24"/>
        </w:rPr>
        <w:t xml:space="preserve">1.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070D75">
        <w:rPr>
          <w:rFonts w:ascii="Times New Roman" w:hAnsi="Times New Roman"/>
          <w:sz w:val="24"/>
          <w:szCs w:val="24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>V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Gektin</w:t>
      </w:r>
      <w:r w:rsidRPr="00070D75">
        <w:rPr>
          <w:rFonts w:ascii="Times New Roman" w:hAnsi="Times New Roman"/>
          <w:sz w:val="24"/>
          <w:szCs w:val="24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070D75">
        <w:rPr>
          <w:rFonts w:ascii="Times New Roman" w:hAnsi="Times New Roman"/>
          <w:sz w:val="24"/>
          <w:szCs w:val="24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>N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Belsky</w:t>
      </w:r>
      <w:r w:rsidRPr="00070D75">
        <w:rPr>
          <w:rFonts w:ascii="Times New Roman" w:hAnsi="Times New Roman"/>
          <w:sz w:val="24"/>
          <w:szCs w:val="24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070D75">
        <w:rPr>
          <w:rFonts w:ascii="Times New Roman" w:hAnsi="Times New Roman"/>
          <w:sz w:val="24"/>
          <w:szCs w:val="24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>N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Vasil</w:t>
      </w:r>
      <w:r w:rsidRPr="00070D75">
        <w:rPr>
          <w:rFonts w:ascii="Times New Roman" w:hAnsi="Times New Roman"/>
          <w:sz w:val="24"/>
          <w:szCs w:val="24"/>
        </w:rPr>
        <w:t>’</w:t>
      </w:r>
      <w:r w:rsidRPr="00367067">
        <w:rPr>
          <w:rFonts w:ascii="Times New Roman" w:hAnsi="Times New Roman"/>
          <w:sz w:val="24"/>
          <w:szCs w:val="24"/>
          <w:lang w:val="en-US"/>
        </w:rPr>
        <w:t>ev</w:t>
      </w:r>
      <w:r w:rsidRPr="00070D75">
        <w:rPr>
          <w:rFonts w:ascii="Times New Roman" w:hAnsi="Times New Roman"/>
          <w:sz w:val="24"/>
          <w:szCs w:val="24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IEEE</w:t>
      </w:r>
      <w:r w:rsidRPr="00070D75">
        <w:rPr>
          <w:rFonts w:ascii="Times New Roman" w:hAnsi="Times New Roman"/>
          <w:sz w:val="24"/>
          <w:szCs w:val="24"/>
        </w:rPr>
        <w:t xml:space="preserve"> </w:t>
      </w:r>
      <w:r w:rsidRPr="00367067">
        <w:rPr>
          <w:rFonts w:ascii="Times New Roman" w:hAnsi="Times New Roman"/>
          <w:sz w:val="24"/>
          <w:szCs w:val="24"/>
          <w:lang w:val="en-US"/>
        </w:rPr>
        <w:t>Trans</w:t>
      </w:r>
      <w:r w:rsidRPr="00070D75">
        <w:rPr>
          <w:rFonts w:ascii="Times New Roman" w:hAnsi="Times New Roman"/>
          <w:sz w:val="24"/>
          <w:szCs w:val="24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Nucl. Sci. 2014</w:t>
      </w:r>
      <w:r w:rsidR="00C330E0">
        <w:rPr>
          <w:rFonts w:ascii="Times New Roman" w:hAnsi="Times New Roman"/>
          <w:sz w:val="24"/>
          <w:szCs w:val="24"/>
          <w:lang w:val="en-US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V. </w:t>
      </w:r>
      <w:r w:rsidRPr="00367067">
        <w:rPr>
          <w:rFonts w:ascii="Times New Roman" w:hAnsi="Times New Roman"/>
          <w:sz w:val="24"/>
          <w:szCs w:val="24"/>
          <w:lang w:val="en-US"/>
        </w:rPr>
        <w:t>61</w:t>
      </w:r>
      <w:r w:rsidR="00C330E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30E0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367067">
        <w:rPr>
          <w:rFonts w:ascii="Times New Roman" w:hAnsi="Times New Roman"/>
          <w:sz w:val="24"/>
          <w:szCs w:val="24"/>
          <w:lang w:val="en-US"/>
        </w:rPr>
        <w:t xml:space="preserve"> 262.</w:t>
      </w:r>
    </w:p>
    <w:p w14:paraId="6D4CAAA7" w14:textId="77777777" w:rsidR="00C97C6B" w:rsidRPr="00C97C6B" w:rsidRDefault="00370E13" w:rsidP="00C97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E13">
        <w:rPr>
          <w:rFonts w:ascii="Times New Roman" w:hAnsi="Times New Roman"/>
          <w:sz w:val="24"/>
          <w:szCs w:val="24"/>
          <w:lang w:val="en-US"/>
        </w:rPr>
        <w:t>2</w:t>
      </w:r>
      <w:r w:rsidR="00824ED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>D</w:t>
      </w:r>
      <w:r w:rsidR="00C97C6B">
        <w:rPr>
          <w:rFonts w:ascii="Times New Roman" w:hAnsi="Times New Roman"/>
          <w:sz w:val="24"/>
          <w:szCs w:val="24"/>
          <w:lang w:val="en-US"/>
        </w:rPr>
        <w:t>.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 xml:space="preserve"> Spassky, A</w:t>
      </w:r>
      <w:r w:rsidR="00C97C6B">
        <w:rPr>
          <w:rFonts w:ascii="Times New Roman" w:hAnsi="Times New Roman"/>
          <w:sz w:val="24"/>
          <w:szCs w:val="24"/>
          <w:lang w:val="en-US"/>
        </w:rPr>
        <w:t>. N.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 xml:space="preserve"> Vasil’ev, V</w:t>
      </w:r>
      <w:r w:rsidR="00C97C6B">
        <w:rPr>
          <w:rFonts w:ascii="Times New Roman" w:hAnsi="Times New Roman"/>
          <w:sz w:val="24"/>
          <w:szCs w:val="24"/>
          <w:lang w:val="en-US"/>
        </w:rPr>
        <w:t>.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 xml:space="preserve"> Nagirnyi, I</w:t>
      </w:r>
      <w:r w:rsidR="00C97C6B">
        <w:rPr>
          <w:rFonts w:ascii="Times New Roman" w:hAnsi="Times New Roman"/>
          <w:sz w:val="24"/>
          <w:szCs w:val="24"/>
          <w:lang w:val="en-US"/>
        </w:rPr>
        <w:t>.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 xml:space="preserve"> Kudryavtseva, D</w:t>
      </w:r>
      <w:r w:rsidR="00C97C6B">
        <w:rPr>
          <w:rFonts w:ascii="Times New Roman" w:hAnsi="Times New Roman"/>
          <w:sz w:val="24"/>
          <w:szCs w:val="24"/>
          <w:lang w:val="en-US"/>
        </w:rPr>
        <w:t>.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 xml:space="preserve"> Deyneko, I</w:t>
      </w:r>
      <w:r w:rsidR="00C97C6B">
        <w:rPr>
          <w:rFonts w:ascii="Times New Roman" w:hAnsi="Times New Roman"/>
          <w:sz w:val="24"/>
          <w:szCs w:val="24"/>
          <w:lang w:val="en-US"/>
        </w:rPr>
        <w:t>.</w:t>
      </w:r>
      <w:r w:rsidR="00C97C6B" w:rsidRPr="00C97C6B">
        <w:rPr>
          <w:rFonts w:ascii="Times New Roman" w:hAnsi="Times New Roman"/>
          <w:sz w:val="24"/>
          <w:szCs w:val="24"/>
          <w:lang w:val="en-US"/>
        </w:rPr>
        <w:t xml:space="preserve"> Nikiforov, </w:t>
      </w:r>
    </w:p>
    <w:p w14:paraId="313BAE7F" w14:textId="77777777" w:rsidR="009D7202" w:rsidRDefault="00C97C6B" w:rsidP="008064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97C6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97C6B">
        <w:rPr>
          <w:rFonts w:ascii="Times New Roman" w:hAnsi="Times New Roman"/>
          <w:sz w:val="24"/>
          <w:szCs w:val="24"/>
          <w:lang w:val="en-US"/>
        </w:rPr>
        <w:t xml:space="preserve"> Kondratyev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C97C6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B.</w:t>
      </w:r>
      <w:r w:rsidRPr="00C97C6B">
        <w:rPr>
          <w:rFonts w:ascii="Times New Roman" w:hAnsi="Times New Roman"/>
          <w:sz w:val="24"/>
          <w:szCs w:val="24"/>
          <w:lang w:val="en-US"/>
        </w:rPr>
        <w:t xml:space="preserve"> Zadneprovski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Bright UV-C Phosphors with Excellent Thermal</w:t>
      </w:r>
      <w:r w:rsidR="00824E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Stability</w:t>
      </w:r>
      <w:r w:rsidR="00AA0FF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Y</w:t>
      </w:r>
      <w:r w:rsidR="00824ED0" w:rsidRPr="00824ED0">
        <w:rPr>
          <w:rFonts w:ascii="Times New Roman" w:hAnsi="Times New Roman"/>
          <w:sz w:val="24"/>
          <w:szCs w:val="24"/>
          <w:vertAlign w:val="subscript"/>
          <w:lang w:val="en-US"/>
        </w:rPr>
        <w:t>1−x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Sc</w:t>
      </w:r>
      <w:r w:rsidR="00824ED0" w:rsidRPr="00824ED0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>PO</w:t>
      </w:r>
      <w:r w:rsidR="00824ED0" w:rsidRPr="00824ED0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824ED0" w:rsidRPr="00824ED0">
        <w:rPr>
          <w:rFonts w:ascii="Times New Roman" w:hAnsi="Times New Roman"/>
          <w:sz w:val="24"/>
          <w:szCs w:val="24"/>
          <w:lang w:val="en-US"/>
        </w:rPr>
        <w:t xml:space="preserve"> Solid Solutions</w:t>
      </w:r>
      <w:r w:rsidR="006009A2" w:rsidRPr="006009A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09A2">
        <w:rPr>
          <w:rFonts w:ascii="Times New Roman" w:hAnsi="Times New Roman"/>
          <w:sz w:val="24"/>
          <w:szCs w:val="24"/>
          <w:lang w:val="en-US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>Materials</w:t>
      </w:r>
      <w:r w:rsidR="00BC4B0B">
        <w:rPr>
          <w:rFonts w:ascii="Times New Roman" w:hAnsi="Times New Roman"/>
          <w:sz w:val="24"/>
          <w:szCs w:val="24"/>
          <w:lang w:val="en-US"/>
        </w:rPr>
        <w:t>.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 xml:space="preserve"> 2022</w:t>
      </w:r>
      <w:r w:rsidR="00C330E0">
        <w:rPr>
          <w:rFonts w:ascii="Times New Roman" w:hAnsi="Times New Roman"/>
          <w:sz w:val="24"/>
          <w:szCs w:val="24"/>
          <w:lang w:val="en-US"/>
        </w:rPr>
        <w:t>. V.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 xml:space="preserve"> 15(19)</w:t>
      </w:r>
      <w:r w:rsidR="00C330E0">
        <w:rPr>
          <w:rFonts w:ascii="Times New Roman" w:hAnsi="Times New Roman"/>
          <w:sz w:val="24"/>
          <w:szCs w:val="24"/>
          <w:lang w:val="en-US"/>
        </w:rPr>
        <w:t>.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30E0">
        <w:rPr>
          <w:rFonts w:ascii="Times New Roman" w:hAnsi="Times New Roman"/>
          <w:sz w:val="24"/>
          <w:szCs w:val="24"/>
          <w:lang w:val="en-US"/>
        </w:rPr>
        <w:t xml:space="preserve">P. </w:t>
      </w:r>
      <w:r w:rsidR="00C330E0" w:rsidRPr="00C330E0">
        <w:rPr>
          <w:rFonts w:ascii="Times New Roman" w:hAnsi="Times New Roman"/>
          <w:sz w:val="24"/>
          <w:szCs w:val="24"/>
          <w:lang w:val="en-US"/>
        </w:rPr>
        <w:t>6844</w:t>
      </w:r>
      <w:r w:rsidRPr="00C97C6B">
        <w:rPr>
          <w:rFonts w:ascii="Times New Roman" w:hAnsi="Times New Roman"/>
          <w:sz w:val="24"/>
          <w:szCs w:val="24"/>
          <w:lang w:val="en-US"/>
        </w:rPr>
        <w:t>.</w:t>
      </w:r>
    </w:p>
    <w:p w14:paraId="59A21248" w14:textId="77777777" w:rsidR="00370E13" w:rsidRDefault="00370E13" w:rsidP="00370E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70E13">
        <w:rPr>
          <w:rFonts w:ascii="Times New Roman" w:hAnsi="Times New Roman"/>
          <w:sz w:val="24"/>
          <w:szCs w:val="24"/>
          <w:lang w:val="en-US"/>
        </w:rPr>
        <w:t>3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FF11C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7067">
        <w:rPr>
          <w:rFonts w:ascii="Times New Roman" w:hAnsi="Times New Roman"/>
          <w:sz w:val="24"/>
          <w:szCs w:val="24"/>
          <w:lang w:val="en-US"/>
        </w:rPr>
        <w:t>Belsky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Gektin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67067">
        <w:rPr>
          <w:rFonts w:ascii="Times New Roman" w:hAnsi="Times New Roman"/>
          <w:sz w:val="24"/>
          <w:szCs w:val="24"/>
          <w:lang w:val="en-US"/>
        </w:rPr>
        <w:t>A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N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Vasil</w:t>
      </w:r>
      <w:r w:rsidRPr="00FF11CC">
        <w:rPr>
          <w:rFonts w:ascii="Times New Roman" w:hAnsi="Times New Roman"/>
          <w:sz w:val="24"/>
          <w:szCs w:val="24"/>
          <w:lang w:val="en-US"/>
        </w:rPr>
        <w:t>'</w:t>
      </w:r>
      <w:r w:rsidRPr="00367067">
        <w:rPr>
          <w:rFonts w:ascii="Times New Roman" w:hAnsi="Times New Roman"/>
          <w:sz w:val="24"/>
          <w:szCs w:val="24"/>
          <w:lang w:val="en-US"/>
        </w:rPr>
        <w:t>ev</w:t>
      </w:r>
      <w:r w:rsidRPr="00FF11C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7067">
        <w:rPr>
          <w:rFonts w:ascii="Times New Roman" w:hAnsi="Times New Roman"/>
          <w:sz w:val="24"/>
          <w:szCs w:val="24"/>
          <w:lang w:val="en-US"/>
        </w:rPr>
        <w:t>Influence of disorder in scintillating solid solutions on thermalization and recombin</w:t>
      </w:r>
      <w:r>
        <w:rPr>
          <w:rFonts w:ascii="Times New Roman" w:hAnsi="Times New Roman"/>
          <w:sz w:val="24"/>
          <w:szCs w:val="24"/>
          <w:lang w:val="en-US"/>
        </w:rPr>
        <w:t>ation of electronic excitations</w:t>
      </w:r>
      <w:r w:rsidR="000B4469"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367067">
        <w:rPr>
          <w:rFonts w:ascii="Times New Roman" w:hAnsi="Times New Roman"/>
          <w:sz w:val="24"/>
          <w:szCs w:val="24"/>
          <w:lang w:val="en-US"/>
        </w:rPr>
        <w:t xml:space="preserve"> Physica Status Solidi (b)</w:t>
      </w:r>
      <w:r w:rsidR="00BC4B0B">
        <w:rPr>
          <w:rFonts w:ascii="Times New Roman" w:hAnsi="Times New Roman"/>
          <w:sz w:val="24"/>
          <w:szCs w:val="24"/>
          <w:lang w:val="en-US"/>
        </w:rPr>
        <w:t>.</w:t>
      </w:r>
      <w:r w:rsidR="000B4469">
        <w:rPr>
          <w:rFonts w:ascii="Times New Roman" w:hAnsi="Times New Roman"/>
          <w:sz w:val="24"/>
          <w:szCs w:val="24"/>
          <w:lang w:val="en-US"/>
        </w:rPr>
        <w:t xml:space="preserve"> 2019.</w:t>
      </w:r>
      <w:r w:rsidRPr="003670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V. 257 (8)</w:t>
      </w:r>
      <w:r w:rsidR="000B4469">
        <w:rPr>
          <w:rFonts w:ascii="Times New Roman" w:hAnsi="Times New Roman"/>
          <w:sz w:val="24"/>
          <w:szCs w:val="24"/>
          <w:lang w:val="en-US"/>
        </w:rPr>
        <w:t>.</w:t>
      </w:r>
    </w:p>
    <w:p w14:paraId="39A42D52" w14:textId="77777777" w:rsidR="00370E13" w:rsidRPr="00B737CF" w:rsidRDefault="00370E13" w:rsidP="008064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370E13" w:rsidRPr="00B737CF" w:rsidSect="0008448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64"/>
    <w:rsid w:val="000478C7"/>
    <w:rsid w:val="00070D75"/>
    <w:rsid w:val="00071E64"/>
    <w:rsid w:val="00084486"/>
    <w:rsid w:val="000B4469"/>
    <w:rsid w:val="000C481A"/>
    <w:rsid w:val="000D2B88"/>
    <w:rsid w:val="000F06D9"/>
    <w:rsid w:val="00162807"/>
    <w:rsid w:val="001638DC"/>
    <w:rsid w:val="00172266"/>
    <w:rsid w:val="001963BE"/>
    <w:rsid w:val="00224C72"/>
    <w:rsid w:val="002340CF"/>
    <w:rsid w:val="00241A0E"/>
    <w:rsid w:val="002675D8"/>
    <w:rsid w:val="002B2B4F"/>
    <w:rsid w:val="002F35FD"/>
    <w:rsid w:val="00313A85"/>
    <w:rsid w:val="003174FC"/>
    <w:rsid w:val="003525CE"/>
    <w:rsid w:val="00370E13"/>
    <w:rsid w:val="003B64F7"/>
    <w:rsid w:val="004014EE"/>
    <w:rsid w:val="00414784"/>
    <w:rsid w:val="004714F6"/>
    <w:rsid w:val="00473970"/>
    <w:rsid w:val="00491E06"/>
    <w:rsid w:val="004A736F"/>
    <w:rsid w:val="005132D5"/>
    <w:rsid w:val="00521525"/>
    <w:rsid w:val="005856AC"/>
    <w:rsid w:val="005F4BB6"/>
    <w:rsid w:val="006009A2"/>
    <w:rsid w:val="00614F2D"/>
    <w:rsid w:val="0062016A"/>
    <w:rsid w:val="00663896"/>
    <w:rsid w:val="006E0F83"/>
    <w:rsid w:val="006E6464"/>
    <w:rsid w:val="007613BB"/>
    <w:rsid w:val="00781973"/>
    <w:rsid w:val="007A1CAD"/>
    <w:rsid w:val="007D3F8C"/>
    <w:rsid w:val="0080645F"/>
    <w:rsid w:val="00824ED0"/>
    <w:rsid w:val="008B2ABA"/>
    <w:rsid w:val="008E4CF3"/>
    <w:rsid w:val="008F3B64"/>
    <w:rsid w:val="00924970"/>
    <w:rsid w:val="00932A87"/>
    <w:rsid w:val="009D7202"/>
    <w:rsid w:val="009E431D"/>
    <w:rsid w:val="00A04751"/>
    <w:rsid w:val="00A560F6"/>
    <w:rsid w:val="00A57428"/>
    <w:rsid w:val="00A81F54"/>
    <w:rsid w:val="00AA0FF3"/>
    <w:rsid w:val="00B6603B"/>
    <w:rsid w:val="00B6709E"/>
    <w:rsid w:val="00B737CF"/>
    <w:rsid w:val="00B75C6D"/>
    <w:rsid w:val="00BB248C"/>
    <w:rsid w:val="00BC4B0B"/>
    <w:rsid w:val="00BF299B"/>
    <w:rsid w:val="00C01440"/>
    <w:rsid w:val="00C305F1"/>
    <w:rsid w:val="00C330E0"/>
    <w:rsid w:val="00C41653"/>
    <w:rsid w:val="00C643C2"/>
    <w:rsid w:val="00C97C6B"/>
    <w:rsid w:val="00CD03E3"/>
    <w:rsid w:val="00D017CC"/>
    <w:rsid w:val="00D15640"/>
    <w:rsid w:val="00D54C6E"/>
    <w:rsid w:val="00D77071"/>
    <w:rsid w:val="00D91A86"/>
    <w:rsid w:val="00DC3F95"/>
    <w:rsid w:val="00DE20EF"/>
    <w:rsid w:val="00DF3FEA"/>
    <w:rsid w:val="00E52A68"/>
    <w:rsid w:val="00E74A6E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87C1"/>
  <w15:chartTrackingRefBased/>
  <w15:docId w15:val="{2919F167-E824-4CC4-A16F-77F59653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0475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20EF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uiPriority w:val="99"/>
    <w:semiHidden/>
    <w:unhideWhenUsed/>
    <w:rsid w:val="00DC3F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3F9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C3F95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F9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C3F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2024-02-16T17:27:00Z</dcterms:created>
  <dcterms:modified xsi:type="dcterms:W3CDTF">2024-02-16T17:27:00Z</dcterms:modified>
</cp:coreProperties>
</file>