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2C9B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Оценка роли проектов возобновляемой энергетики внутри страны и за рубежом в экономическом развитии КНР 2010-2020-е гг.</w:t>
      </w:r>
    </w:p>
    <w:p w14:paraId="2DA8E85D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Боровкова Мария Сергеевна</w:t>
      </w:r>
    </w:p>
    <w:p w14:paraId="43E6F827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Бакалавр</w:t>
      </w:r>
    </w:p>
    <w:p w14:paraId="0ECABBC6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Московский государственный университет им. М.В. Ломоносова,</w:t>
      </w:r>
    </w:p>
    <w:p w14:paraId="129258F9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Институт стран Азии и Африки, Москва, Россия </w:t>
      </w:r>
    </w:p>
    <w:p w14:paraId="136C0B39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Style w:val="a6"/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E</w:t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  <w:lang w:val="en-US"/>
        </w:rPr>
        <w:t>mail</w:t>
      </w:r>
      <w:r>
        <w:rPr>
          <w:rFonts w:ascii="Times New Roman" w:hAnsi="Times New Roman"/>
          <w:i/>
          <w:iCs/>
        </w:rPr>
        <w:t xml:space="preserve">: </w:t>
      </w:r>
      <w:hyperlink r:id="rId6" w:history="1">
        <w:r>
          <w:rPr>
            <w:rStyle w:val="Hyperlink0"/>
            <w:rFonts w:eastAsia="Arial Unicode MS"/>
          </w:rPr>
          <w:t>marie</w:t>
        </w:r>
        <w:r>
          <w:rPr>
            <w:rStyle w:val="a6"/>
            <w:rFonts w:ascii="Times New Roman" w:hAnsi="Times New Roman"/>
            <w:i/>
            <w:iCs/>
            <w:u w:val="single"/>
          </w:rPr>
          <w:t>0907@</w:t>
        </w:r>
        <w:r>
          <w:rPr>
            <w:rStyle w:val="Hyperlink0"/>
            <w:rFonts w:eastAsia="Arial Unicode MS"/>
          </w:rPr>
          <w:t>mail</w:t>
        </w:r>
        <w:r>
          <w:rPr>
            <w:rStyle w:val="a6"/>
            <w:rFonts w:ascii="Times New Roman" w:hAnsi="Times New Roman"/>
            <w:i/>
            <w:iCs/>
            <w:u w:val="single"/>
          </w:rPr>
          <w:t>.</w:t>
        </w:r>
        <w:r>
          <w:rPr>
            <w:rStyle w:val="Hyperlink0"/>
            <w:rFonts w:eastAsia="Arial Unicode MS"/>
          </w:rPr>
          <w:t>ru</w:t>
        </w:r>
      </w:hyperlink>
    </w:p>
    <w:p w14:paraId="32F7371D" w14:textId="77777777" w:rsidR="00F41061" w:rsidRDefault="00F4106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</w:p>
    <w:p w14:paraId="510A3039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Возобновляемая энергетика в последние годы стала одним из драйверов экономического развития Китая. На протяжении десятилетий Китай считался мировой фабрикой, что делало его ключевым мировым потребителем промышленного сырья и ископаемых энергоносителей. Однако за высокими темпами экономического роста скрывается углеродный след, создаваемый китайскими фабриками и заводами. На его долю приходится 27% глобальных выбросов парниковых газов, что делает Китай лидером по объемам выбросов парниковых газов, поэтому с 2010-х годов китайское правительство стало принимать конкретные меры в рамках экологической политики и сделало ставку на развитие возобновляемых источников энергии. [1] Китай, будучи мировым лидером по развитию </w:t>
      </w:r>
      <w:proofErr w:type="spellStart"/>
      <w:r>
        <w:rPr>
          <w:rStyle w:val="a6"/>
          <w:rFonts w:ascii="Times New Roman" w:hAnsi="Times New Roman"/>
        </w:rPr>
        <w:t>ветрогенерации</w:t>
      </w:r>
      <w:proofErr w:type="spellEnd"/>
      <w:r>
        <w:rPr>
          <w:rStyle w:val="a6"/>
          <w:rFonts w:ascii="Times New Roman" w:hAnsi="Times New Roman"/>
        </w:rPr>
        <w:t xml:space="preserve">, солнечной генерации и выработке солнечной тепловой энергии, внедряет новые технологии в энергетический комплекс и использует разные методы для перехода от традиционной энергетики к возобновляемой. Успехи Китая в создании проектов ВИЭ трудно переоценить. Суммарная установленная мощность в возобновляемой энергетике Китая в 2012-2022 гг. возросла в 3,5 раза, превысив 1160 ГВт. [2] В 2023 году установленная мощность возобновляемых источников энергии в Китае превысила 1450 ГВт, что составило более 50% от общей установленной мощности электрогенерации в стране, согласно данным, опубликованным Национальным управлением энергетики. [3] Интерес к возобновляемой энергетике отчасти можно объяснить стремлением Китая быть лидером по разработкам технологий и вложениям в проекты ВИЭ. Ежегодно Китай реализует мега-проекты в сфере ВИЭ, такие как ГЭС </w:t>
      </w:r>
      <w:proofErr w:type="spellStart"/>
      <w:r>
        <w:rPr>
          <w:rStyle w:val="a6"/>
          <w:rFonts w:ascii="Times New Roman" w:hAnsi="Times New Roman"/>
        </w:rPr>
        <w:t>Байхэтань</w:t>
      </w:r>
      <w:proofErr w:type="spellEnd"/>
      <w:r>
        <w:rPr>
          <w:rStyle w:val="a6"/>
          <w:rFonts w:ascii="Times New Roman" w:hAnsi="Times New Roman"/>
        </w:rPr>
        <w:t xml:space="preserve">, СЭС на 3 ГВт в пустыне </w:t>
      </w:r>
      <w:proofErr w:type="spellStart"/>
      <w:r>
        <w:rPr>
          <w:rStyle w:val="a6"/>
          <w:rFonts w:ascii="Times New Roman" w:hAnsi="Times New Roman"/>
        </w:rPr>
        <w:t>Тэнгэр</w:t>
      </w:r>
      <w:proofErr w:type="spellEnd"/>
      <w:r>
        <w:rPr>
          <w:rStyle w:val="a6"/>
          <w:rFonts w:ascii="Times New Roman" w:hAnsi="Times New Roman"/>
        </w:rPr>
        <w:t xml:space="preserve"> и крупнейшая на планете морская </w:t>
      </w:r>
      <w:proofErr w:type="spellStart"/>
      <w:r>
        <w:rPr>
          <w:rStyle w:val="a6"/>
          <w:rFonts w:ascii="Times New Roman" w:hAnsi="Times New Roman"/>
        </w:rPr>
        <w:t>ветротурбина</w:t>
      </w:r>
      <w:proofErr w:type="spellEnd"/>
      <w:r>
        <w:rPr>
          <w:rStyle w:val="a6"/>
          <w:rFonts w:ascii="Times New Roman" w:hAnsi="Times New Roman"/>
        </w:rPr>
        <w:t xml:space="preserve"> на 16 МВт. Одним из наиболее значимых проектов ВИЭ внутри Китая является ГЭС </w:t>
      </w:r>
      <w:proofErr w:type="spellStart"/>
      <w:r>
        <w:rPr>
          <w:rStyle w:val="a6"/>
          <w:rFonts w:ascii="Times New Roman" w:hAnsi="Times New Roman"/>
        </w:rPr>
        <w:t>Бэйхэтань</w:t>
      </w:r>
      <w:proofErr w:type="spellEnd"/>
      <w:r>
        <w:rPr>
          <w:rStyle w:val="a6"/>
          <w:rFonts w:ascii="Times New Roman" w:hAnsi="Times New Roman"/>
        </w:rPr>
        <w:t xml:space="preserve"> мощностью 16 ГВт, ставшая после ввода последних энергоблоков второй по величине ГЭС в мире после китайской же ГЭС «Три ущелья». Новая ГЭС стала частью </w:t>
      </w:r>
      <w:proofErr w:type="spellStart"/>
      <w:r>
        <w:rPr>
          <w:rStyle w:val="a6"/>
          <w:rFonts w:ascii="Times New Roman" w:hAnsi="Times New Roman"/>
        </w:rPr>
        <w:t>энергокоридора</w:t>
      </w:r>
      <w:proofErr w:type="spellEnd"/>
      <w:r>
        <w:rPr>
          <w:rStyle w:val="a6"/>
          <w:rFonts w:ascii="Times New Roman" w:hAnsi="Times New Roman"/>
        </w:rPr>
        <w:t xml:space="preserve"> протяженностью 1800 км, в состав которого вошли еще 5 ГЭС в верхнем и среднем течении Янцзы. Все шесть гидроэлектростанций ежегодно генерируют 300 млрд киловатт электроэнергии, что сопоставимо с энергопотреблением Италии, обеспечивая экономию 90 млн т угля и выбросов C</w:t>
      </w:r>
      <w:r>
        <w:rPr>
          <w:rStyle w:val="a6"/>
          <w:rFonts w:ascii="Times New Roman" w:hAnsi="Times New Roman"/>
          <w:lang w:val="en-US"/>
        </w:rPr>
        <w:t>O</w:t>
      </w:r>
      <w:r>
        <w:rPr>
          <w:rStyle w:val="a6"/>
          <w:rFonts w:ascii="Times New Roman" w:hAnsi="Times New Roman"/>
          <w:vertAlign w:val="superscript"/>
        </w:rPr>
        <w:t xml:space="preserve"> </w:t>
      </w:r>
      <w:r>
        <w:rPr>
          <w:rStyle w:val="a6"/>
          <w:rFonts w:ascii="Times New Roman" w:hAnsi="Times New Roman"/>
          <w:vertAlign w:val="subscript"/>
        </w:rPr>
        <w:t xml:space="preserve">2 </w:t>
      </w:r>
      <w:r>
        <w:rPr>
          <w:rStyle w:val="a6"/>
          <w:rFonts w:ascii="Times New Roman" w:hAnsi="Times New Roman"/>
        </w:rPr>
        <w:t xml:space="preserve">на 248 млн т. </w:t>
      </w:r>
      <w:r>
        <w:rPr>
          <w:rStyle w:val="a6"/>
          <w:rFonts w:ascii="Times New Roman" w:hAnsi="Times New Roman"/>
          <w:lang w:val="de-DE"/>
        </w:rPr>
        <w:t>[4]</w:t>
      </w:r>
    </w:p>
    <w:p w14:paraId="0EE8C8A3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Китай также является одной из наиболее привлекательных стран для инвестиций в возобновляемые источники энергии. По итогам 2023 года вклад ВИЭ в китайскую экономику составил 11,4 трлн юаней (1,6 трлн долларов США). В результате, на сектор возобновляемой энергетики пришлось 40% роста ВВП в 2023 году. [5] Это важный драйвер экономического развития Китая, который был не заметен на фоне строительного бума в предыдущем десятилетии. Однако после обвала фондового рынка и банкротства </w:t>
      </w:r>
      <w:r>
        <w:rPr>
          <w:rStyle w:val="a6"/>
          <w:rFonts w:ascii="Times New Roman" w:hAnsi="Times New Roman"/>
          <w:lang w:val="en-US"/>
        </w:rPr>
        <w:t>Evergrande</w:t>
      </w:r>
      <w:r>
        <w:rPr>
          <w:rStyle w:val="a6"/>
          <w:rFonts w:ascii="Times New Roman" w:hAnsi="Times New Roman"/>
        </w:rPr>
        <w:t xml:space="preserve"> встал вопрос поиска новых импульсов для экономического роста, и сектор возобновляемой энергетики, который активно развивался в Китае в течение двух десятилетий, стал одним из передовых секторов экономики.</w:t>
      </w:r>
    </w:p>
    <w:p w14:paraId="1365C519" w14:textId="7DE576A3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Помимо строительства проектов ВИЭ внутри страны, Китай заметно укрепляет позиции в этой сфере и за рубежом. Речь идет как о сделках по слиянию и поглощению иностранных энергетических компаний, так и об инвестиционных энергетических проектах, создаваемых с нуля. За период 2000-2020 гг. Китай вложил 35.5 млрд долларов США в проекты ВИЭ за рубежом. [6] Причина выхода Китая на рынки ВИЭ за рубежом кроется в избыточных мощностях в ключевых секторах инфраструктуры Китая. В </w:t>
      </w:r>
      <w:r>
        <w:rPr>
          <w:rStyle w:val="a6"/>
          <w:rFonts w:ascii="Times New Roman" w:hAnsi="Times New Roman"/>
        </w:rPr>
        <w:lastRenderedPageBreak/>
        <w:t>частности, гидроэнергетика уже достигла уровня избыточных производственных мощностей, поэтому Китай стал экспортировать избыточный капитал за рубеж и с помощью скоординированного кредитного пространства CDB и CHEXIM помог компаниям энергетического сектора получить финансирование для выхода за рубеж. Китайские проекты ВИЭ за рубежом выгодны Китаю еще и потому, что у него есть возможность испытать технологии ВИЭ в различных климатических и географических  условиях. Так, например, одним из самых значимых для Китая проектов за рубежом является ГЭС Кондор-Клифф-Барранкоса в Аргентине — самый дорогой из финансируемых и строящихся китайскими энергетическими компаниями за пределами Китая объект возобновляемой энергетики мощностью 1310 МВт и стоимостью 4,7 млрд долларов США. Особенность этого проекта заключается в том, что ГЭС строится вокруг третьего по величине ледника в мире с использованием передовых китайских технологий. Такие проекты являются ярким примером того, что китайская политика «Зеленого перехода» оказывает большое влияние не только на экономику Китая, но и на мировую экономику в целом. Так, доля Китая в общемировой структуре инвестиций в развитие ВИЭ по итогам 2023 г. составила 41%, сравнявшись с долей стран ОЭСР. [7] Таким образом, анализируя роль китайских проектов возобновляемой энергетики, мы также анализируем глобальные экономические процессы, происходящие в энергетическом секторе в целом. Возобновляемая энергетика Китая имеет высокий потенциал стать базовым сегментом китайского ТЭК в долгосрочной перспективе и обеспечить предпосылки для устойчивого развития китайской экономики. В связи с этим было бы интересно посмотреть дальнейший вклад ВИЭ в экономическом развитии Китая, проследить отдачу от китайских ПИИ и проанализировать роль проектов ВИЭ в отработке новейших китайских технологий.</w:t>
      </w:r>
    </w:p>
    <w:p w14:paraId="4247062E" w14:textId="77777777" w:rsidR="00F41061" w:rsidRDefault="00F4106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</w:rPr>
      </w:pPr>
    </w:p>
    <w:p w14:paraId="39C4F218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</w:rPr>
      </w:pPr>
      <w:r>
        <w:rPr>
          <w:rStyle w:val="a6"/>
          <w:rFonts w:ascii="Times New Roman" w:hAnsi="Times New Roman"/>
          <w:u w:color="FF0000"/>
        </w:rPr>
        <w:t>Источники:</w:t>
      </w:r>
    </w:p>
    <w:p w14:paraId="53886553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</w:rPr>
      </w:pPr>
      <w:r>
        <w:rPr>
          <w:rStyle w:val="a6"/>
          <w:rFonts w:ascii="Times New Roman" w:hAnsi="Times New Roman"/>
          <w:u w:color="FF0000"/>
        </w:rPr>
        <w:t xml:space="preserve">[1] </w:t>
      </w:r>
      <w:proofErr w:type="spellStart"/>
      <w:r>
        <w:rPr>
          <w:rStyle w:val="a6"/>
          <w:rFonts w:ascii="Times New Roman" w:hAnsi="Times New Roman"/>
          <w:u w:color="FF0000"/>
        </w:rPr>
        <w:t>Бездудная</w:t>
      </w:r>
      <w:proofErr w:type="spellEnd"/>
      <w:r>
        <w:rPr>
          <w:rStyle w:val="a6"/>
          <w:rFonts w:ascii="Times New Roman" w:hAnsi="Times New Roman"/>
          <w:u w:color="FF0000"/>
        </w:rPr>
        <w:t xml:space="preserve"> А.Г., Кадырова О.В., </w:t>
      </w:r>
      <w:proofErr w:type="spellStart"/>
      <w:r>
        <w:rPr>
          <w:rStyle w:val="a6"/>
          <w:rFonts w:ascii="Times New Roman" w:hAnsi="Times New Roman"/>
          <w:u w:color="FF0000"/>
        </w:rPr>
        <w:t>Трейман</w:t>
      </w:r>
      <w:proofErr w:type="spellEnd"/>
      <w:r>
        <w:rPr>
          <w:rStyle w:val="a6"/>
          <w:rFonts w:ascii="Times New Roman" w:hAnsi="Times New Roman"/>
          <w:u w:color="FF0000"/>
        </w:rPr>
        <w:t xml:space="preserve"> М.Г. Углеродный след и развитие зеленой экономики (на примере Китайской Народной Республики) // Известия </w:t>
      </w:r>
      <w:proofErr w:type="spellStart"/>
      <w:r>
        <w:rPr>
          <w:rStyle w:val="a6"/>
          <w:rFonts w:ascii="Times New Roman" w:hAnsi="Times New Roman"/>
          <w:u w:color="FF0000"/>
        </w:rPr>
        <w:t>СПбГЭУ</w:t>
      </w:r>
      <w:proofErr w:type="spellEnd"/>
      <w:r>
        <w:rPr>
          <w:rStyle w:val="a6"/>
          <w:rFonts w:ascii="Times New Roman" w:hAnsi="Times New Roman"/>
          <w:u w:color="FF0000"/>
        </w:rPr>
        <w:t>. 2022. №2 (134). URL: https://cyberleninka.ru/article/n/uglerodnyy-sled-i-razvitie-zelenoy-ekonomiki-na-primere-kitayskoy-narodnoy-respubliki (дата обращения: 27.02.2024).</w:t>
      </w:r>
    </w:p>
    <w:p w14:paraId="32A3FC7E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</w:rPr>
      </w:pPr>
      <w:r>
        <w:rPr>
          <w:rStyle w:val="a6"/>
          <w:rFonts w:ascii="Times New Roman" w:hAnsi="Times New Roman"/>
          <w:u w:color="FF0000"/>
        </w:rPr>
        <w:t xml:space="preserve">[2] </w:t>
      </w:r>
      <w:proofErr w:type="spellStart"/>
      <w:r>
        <w:rPr>
          <w:rStyle w:val="a6"/>
          <w:rFonts w:ascii="Times New Roman" w:hAnsi="Times New Roman"/>
          <w:u w:color="FF0000"/>
        </w:rPr>
        <w:t>Клавдиенко</w:t>
      </w:r>
      <w:proofErr w:type="spellEnd"/>
      <w:r>
        <w:rPr>
          <w:rStyle w:val="a6"/>
          <w:rFonts w:ascii="Times New Roman" w:hAnsi="Times New Roman"/>
          <w:u w:color="FF0000"/>
        </w:rPr>
        <w:t xml:space="preserve"> В.П. Возобновляемая энергетика Китая: тенденции, новации, перспективы // Вестник института экономики Российской Академии Наук. - № 4. - 2023. - С. 134-156. - 10.52180/2073-6487_2023_4_134_156.</w:t>
      </w:r>
    </w:p>
    <w:p w14:paraId="581A315C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  <w:lang w:val="en-US"/>
        </w:rPr>
      </w:pPr>
      <w:r>
        <w:rPr>
          <w:rStyle w:val="a6"/>
          <w:rFonts w:ascii="Times New Roman" w:hAnsi="Times New Roman"/>
          <w:u w:color="FF0000"/>
          <w:lang w:val="en-US"/>
        </w:rPr>
        <w:t>[3] China drives world renewables capacity addition in 2023 // English.gov.cn. - URL: https://english.www.gov.cn/news/202401/13/content_WS65a22a99c6d0868f4e8e30aa.html#:~:text=China's (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дата</w:t>
      </w:r>
      <w:proofErr w:type="spellEnd"/>
      <w:r>
        <w:rPr>
          <w:rStyle w:val="a6"/>
          <w:rFonts w:ascii="Times New Roman" w:hAnsi="Times New Roman"/>
          <w:u w:color="FF0000"/>
          <w:lang w:val="en-US"/>
        </w:rPr>
        <w:t xml:space="preserve"> 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обращения</w:t>
      </w:r>
      <w:proofErr w:type="spellEnd"/>
      <w:r>
        <w:rPr>
          <w:rStyle w:val="a6"/>
          <w:rFonts w:ascii="Times New Roman" w:hAnsi="Times New Roman"/>
          <w:u w:color="FF0000"/>
          <w:lang w:val="en-US"/>
        </w:rPr>
        <w:t>: 28.02.2024).</w:t>
      </w:r>
    </w:p>
    <w:p w14:paraId="7FE46A1D" w14:textId="77777777" w:rsidR="00F41061" w:rsidRPr="00D016FF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</w:rPr>
      </w:pPr>
      <w:r w:rsidRPr="00D016FF">
        <w:rPr>
          <w:rStyle w:val="a6"/>
          <w:rFonts w:ascii="Times New Roman" w:hAnsi="Times New Roman"/>
          <w:u w:color="FF0000"/>
        </w:rPr>
        <w:t>[4] Китай запустил последний энергоблок ГЭС «</w:t>
      </w:r>
      <w:proofErr w:type="spellStart"/>
      <w:r w:rsidRPr="00D016FF">
        <w:rPr>
          <w:rStyle w:val="a6"/>
          <w:rFonts w:ascii="Times New Roman" w:hAnsi="Times New Roman"/>
          <w:u w:color="FF0000"/>
        </w:rPr>
        <w:t>Байхэтань</w:t>
      </w:r>
      <w:proofErr w:type="spellEnd"/>
      <w:r w:rsidRPr="00D016FF">
        <w:rPr>
          <w:rStyle w:val="a6"/>
          <w:rFonts w:ascii="Times New Roman" w:hAnsi="Times New Roman"/>
          <w:u w:color="FF0000"/>
        </w:rPr>
        <w:t xml:space="preserve">» // Глобальная энергия. - </w:t>
      </w:r>
      <w:r>
        <w:rPr>
          <w:rStyle w:val="a6"/>
          <w:rFonts w:ascii="Times New Roman" w:hAnsi="Times New Roman"/>
          <w:u w:color="FF0000"/>
          <w:lang w:val="en-US"/>
        </w:rPr>
        <w:t>URL</w:t>
      </w:r>
      <w:r w:rsidRPr="00D016FF">
        <w:rPr>
          <w:rStyle w:val="a6"/>
          <w:rFonts w:ascii="Times New Roman" w:hAnsi="Times New Roman"/>
          <w:u w:color="FF0000"/>
        </w:rPr>
        <w:t xml:space="preserve">: </w:t>
      </w:r>
      <w:r>
        <w:rPr>
          <w:rStyle w:val="a6"/>
          <w:rFonts w:ascii="Times New Roman" w:hAnsi="Times New Roman"/>
          <w:u w:color="FF0000"/>
          <w:lang w:val="en-US"/>
        </w:rPr>
        <w:t>https</w:t>
      </w:r>
      <w:r w:rsidRPr="00D016FF">
        <w:rPr>
          <w:rStyle w:val="a6"/>
          <w:rFonts w:ascii="Times New Roman" w:hAnsi="Times New Roman"/>
          <w:u w:color="FF0000"/>
        </w:rPr>
        <w:t>://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globalenergyprize</w:t>
      </w:r>
      <w:proofErr w:type="spellEnd"/>
      <w:r w:rsidRPr="00D016FF">
        <w:rPr>
          <w:rStyle w:val="a6"/>
          <w:rFonts w:ascii="Times New Roman" w:hAnsi="Times New Roman"/>
          <w:u w:color="FF0000"/>
        </w:rPr>
        <w:t>.</w:t>
      </w:r>
      <w:r>
        <w:rPr>
          <w:rStyle w:val="a6"/>
          <w:rFonts w:ascii="Times New Roman" w:hAnsi="Times New Roman"/>
          <w:u w:color="FF0000"/>
          <w:lang w:val="en-US"/>
        </w:rPr>
        <w:t>org</w:t>
      </w:r>
      <w:r w:rsidRPr="00D016FF">
        <w:rPr>
          <w:rStyle w:val="a6"/>
          <w:rFonts w:ascii="Times New Roman" w:hAnsi="Times New Roman"/>
          <w:u w:color="FF0000"/>
        </w:rPr>
        <w:t>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ru</w:t>
      </w:r>
      <w:proofErr w:type="spellEnd"/>
      <w:r w:rsidRPr="00D016FF">
        <w:rPr>
          <w:rStyle w:val="a6"/>
          <w:rFonts w:ascii="Times New Roman" w:hAnsi="Times New Roman"/>
          <w:u w:color="FF0000"/>
        </w:rPr>
        <w:t>/2022/12/21/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kitaj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zapustil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poslednij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energoblok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ges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bajhetan</w:t>
      </w:r>
      <w:proofErr w:type="spellEnd"/>
      <w:r w:rsidRPr="00D016FF">
        <w:rPr>
          <w:rStyle w:val="a6"/>
          <w:rFonts w:ascii="Times New Roman" w:hAnsi="Times New Roman"/>
          <w:u w:color="FF0000"/>
        </w:rPr>
        <w:t>/ (дата обращения: 28.02.2024).</w:t>
      </w:r>
    </w:p>
    <w:p w14:paraId="78C7D69D" w14:textId="77777777" w:rsidR="00F41061" w:rsidRPr="00D016FF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</w:rPr>
      </w:pPr>
      <w:r w:rsidRPr="00D016FF">
        <w:rPr>
          <w:rStyle w:val="a6"/>
          <w:rFonts w:ascii="Times New Roman" w:hAnsi="Times New Roman"/>
          <w:u w:color="FF0000"/>
        </w:rPr>
        <w:t xml:space="preserve">[5] Иванов Ю. Зеленая экономика набирает обороты // Ведомости. - </w:t>
      </w:r>
      <w:r>
        <w:rPr>
          <w:rStyle w:val="a6"/>
          <w:rFonts w:ascii="Times New Roman" w:hAnsi="Times New Roman"/>
          <w:u w:color="FF0000"/>
          <w:lang w:val="en-US"/>
        </w:rPr>
        <w:t>URL</w:t>
      </w:r>
      <w:r w:rsidRPr="00D016FF">
        <w:rPr>
          <w:rStyle w:val="a6"/>
          <w:rFonts w:ascii="Times New Roman" w:hAnsi="Times New Roman"/>
          <w:u w:color="FF0000"/>
        </w:rPr>
        <w:t xml:space="preserve">: </w:t>
      </w:r>
      <w:r>
        <w:rPr>
          <w:rStyle w:val="a6"/>
          <w:rFonts w:ascii="Times New Roman" w:hAnsi="Times New Roman"/>
          <w:u w:color="FF0000"/>
          <w:lang w:val="en-US"/>
        </w:rPr>
        <w:t>https</w:t>
      </w:r>
      <w:r w:rsidRPr="00D016FF">
        <w:rPr>
          <w:rStyle w:val="a6"/>
          <w:rFonts w:ascii="Times New Roman" w:hAnsi="Times New Roman"/>
          <w:u w:color="FF0000"/>
        </w:rPr>
        <w:t>://</w:t>
      </w:r>
      <w:r>
        <w:rPr>
          <w:rStyle w:val="a6"/>
          <w:rFonts w:ascii="Times New Roman" w:hAnsi="Times New Roman"/>
          <w:u w:color="FF0000"/>
          <w:lang w:val="en-US"/>
        </w:rPr>
        <w:t>www</w:t>
      </w:r>
      <w:r w:rsidRPr="00D016FF">
        <w:rPr>
          <w:rStyle w:val="a6"/>
          <w:rFonts w:ascii="Times New Roman" w:hAnsi="Times New Roman"/>
          <w:u w:color="FF0000"/>
        </w:rPr>
        <w:t>.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vedomosti</w:t>
      </w:r>
      <w:proofErr w:type="spellEnd"/>
      <w:r w:rsidRPr="00D016FF">
        <w:rPr>
          <w:rStyle w:val="a6"/>
          <w:rFonts w:ascii="Times New Roman" w:hAnsi="Times New Roman"/>
          <w:u w:color="FF0000"/>
        </w:rPr>
        <w:t>.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ru</w:t>
      </w:r>
      <w:proofErr w:type="spellEnd"/>
      <w:r w:rsidRPr="00D016FF">
        <w:rPr>
          <w:rStyle w:val="a6"/>
          <w:rFonts w:ascii="Times New Roman" w:hAnsi="Times New Roman"/>
          <w:u w:color="FF0000"/>
        </w:rPr>
        <w:t>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esg</w:t>
      </w:r>
      <w:proofErr w:type="spellEnd"/>
      <w:r w:rsidRPr="00D016FF">
        <w:rPr>
          <w:rStyle w:val="a6"/>
          <w:rFonts w:ascii="Times New Roman" w:hAnsi="Times New Roman"/>
          <w:u w:color="FF0000"/>
        </w:rPr>
        <w:t>/</w:t>
      </w:r>
      <w:r>
        <w:rPr>
          <w:rStyle w:val="a6"/>
          <w:rFonts w:ascii="Times New Roman" w:hAnsi="Times New Roman"/>
          <w:u w:color="FF0000"/>
          <w:lang w:val="en-US"/>
        </w:rPr>
        <w:t>corporate</w:t>
      </w:r>
      <w:r w:rsidRPr="00D016FF">
        <w:rPr>
          <w:rStyle w:val="a6"/>
          <w:rFonts w:ascii="Times New Roman" w:hAnsi="Times New Roman"/>
          <w:u w:color="FF0000"/>
        </w:rPr>
        <w:t>_</w:t>
      </w:r>
      <w:r>
        <w:rPr>
          <w:rStyle w:val="a6"/>
          <w:rFonts w:ascii="Times New Roman" w:hAnsi="Times New Roman"/>
          <w:u w:color="FF0000"/>
          <w:lang w:val="en-US"/>
        </w:rPr>
        <w:t>governance</w:t>
      </w:r>
      <w:r w:rsidRPr="00D016FF">
        <w:rPr>
          <w:rStyle w:val="a6"/>
          <w:rFonts w:ascii="Times New Roman" w:hAnsi="Times New Roman"/>
          <w:u w:color="FF0000"/>
        </w:rPr>
        <w:t>/</w:t>
      </w:r>
      <w:r>
        <w:rPr>
          <w:rStyle w:val="a6"/>
          <w:rFonts w:ascii="Times New Roman" w:hAnsi="Times New Roman"/>
          <w:u w:color="FF0000"/>
          <w:lang w:val="en-US"/>
        </w:rPr>
        <w:t>articles</w:t>
      </w:r>
      <w:r w:rsidRPr="00D016FF">
        <w:rPr>
          <w:rStyle w:val="a6"/>
          <w:rFonts w:ascii="Times New Roman" w:hAnsi="Times New Roman"/>
          <w:u w:color="FF0000"/>
        </w:rPr>
        <w:t>/2024/02/19/1021166-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zelenaya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ekonomika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kitaya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nabiraet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oboroti</w:t>
      </w:r>
      <w:proofErr w:type="spellEnd"/>
      <w:r w:rsidRPr="00D016FF">
        <w:rPr>
          <w:rStyle w:val="a6"/>
          <w:rFonts w:ascii="Times New Roman" w:hAnsi="Times New Roman"/>
          <w:u w:color="FF0000"/>
        </w:rPr>
        <w:t xml:space="preserve"> (дата обращения: 28.02.2024).</w:t>
      </w:r>
    </w:p>
    <w:p w14:paraId="25813D72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rPr>
          <w:rStyle w:val="a6"/>
          <w:rFonts w:ascii="Times New Roman" w:eastAsia="Times New Roman" w:hAnsi="Times New Roman" w:cs="Times New Roman"/>
          <w:u w:color="FF0000"/>
          <w:lang w:val="en-US"/>
        </w:rPr>
      </w:pPr>
      <w:r>
        <w:rPr>
          <w:rStyle w:val="a6"/>
          <w:rFonts w:ascii="Times New Roman" w:hAnsi="Times New Roman"/>
          <w:u w:color="FF0000"/>
          <w:lang w:val="en-US"/>
        </w:rPr>
        <w:t>[</w:t>
      </w:r>
      <w:r w:rsidRPr="00D016FF">
        <w:rPr>
          <w:rStyle w:val="a6"/>
          <w:rFonts w:ascii="Times New Roman" w:hAnsi="Times New Roman"/>
          <w:u w:color="FF0000"/>
          <w:lang w:val="en-US"/>
        </w:rPr>
        <w:t>6</w:t>
      </w:r>
      <w:r>
        <w:rPr>
          <w:rStyle w:val="a6"/>
          <w:rFonts w:ascii="Times New Roman" w:hAnsi="Times New Roman"/>
          <w:u w:color="FF0000"/>
          <w:lang w:val="en-US"/>
        </w:rPr>
        <w:t>]</w:t>
      </w:r>
      <w:r>
        <w:rPr>
          <w:rStyle w:val="a6"/>
          <w:rFonts w:ascii="Times New Roman" w:hAnsi="Times New Roman"/>
          <w:lang w:val="en-US"/>
        </w:rPr>
        <w:t xml:space="preserve"> </w:t>
      </w:r>
      <w:r>
        <w:rPr>
          <w:rStyle w:val="a6"/>
          <w:rFonts w:ascii="Times New Roman" w:hAnsi="Times New Roman"/>
          <w:u w:color="FF0000"/>
          <w:lang w:val="en-US"/>
        </w:rPr>
        <w:t>China’s Global Energy Finance Database // Global Development Policy Center. - URL: https://www.bu.edu/cgef/#/all/EnergySource (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дата</w:t>
      </w:r>
      <w:proofErr w:type="spellEnd"/>
      <w:r>
        <w:rPr>
          <w:rStyle w:val="a6"/>
          <w:rFonts w:ascii="Times New Roman" w:hAnsi="Times New Roman"/>
          <w:u w:color="FF0000"/>
          <w:lang w:val="en-US"/>
        </w:rPr>
        <w:t xml:space="preserve"> 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обращения</w:t>
      </w:r>
      <w:proofErr w:type="spellEnd"/>
      <w:r>
        <w:rPr>
          <w:rStyle w:val="a6"/>
          <w:rFonts w:ascii="Times New Roman" w:hAnsi="Times New Roman"/>
          <w:u w:color="FF0000"/>
          <w:lang w:val="en-US"/>
        </w:rPr>
        <w:t>: 28.02.2024).</w:t>
      </w:r>
    </w:p>
    <w:p w14:paraId="6A1F145B" w14:textId="77777777" w:rsidR="00F41061" w:rsidRDefault="0000000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</w:pPr>
      <w:r w:rsidRPr="00D016FF">
        <w:rPr>
          <w:rStyle w:val="a6"/>
          <w:rFonts w:ascii="Times New Roman" w:hAnsi="Times New Roman"/>
          <w:u w:color="FF0000"/>
        </w:rPr>
        <w:t>[</w:t>
      </w:r>
      <w:r>
        <w:rPr>
          <w:rStyle w:val="a6"/>
          <w:rFonts w:ascii="Times New Roman" w:hAnsi="Times New Roman"/>
          <w:u w:color="FF0000"/>
        </w:rPr>
        <w:t>7</w:t>
      </w:r>
      <w:r w:rsidRPr="00D016FF">
        <w:rPr>
          <w:rStyle w:val="a6"/>
          <w:rFonts w:ascii="Times New Roman" w:hAnsi="Times New Roman"/>
          <w:u w:color="FF0000"/>
        </w:rPr>
        <w:t xml:space="preserve">] Китай сравнялся со странами ОЭСР по объему инвестиций в возобновляемую энергетику // Глобальная энергия. - </w:t>
      </w:r>
      <w:r>
        <w:rPr>
          <w:rStyle w:val="a6"/>
          <w:rFonts w:ascii="Times New Roman" w:hAnsi="Times New Roman"/>
          <w:u w:color="FF0000"/>
          <w:lang w:val="en-US"/>
        </w:rPr>
        <w:t>URL</w:t>
      </w:r>
      <w:r w:rsidRPr="00D016FF">
        <w:rPr>
          <w:rStyle w:val="a6"/>
          <w:rFonts w:ascii="Times New Roman" w:hAnsi="Times New Roman"/>
          <w:u w:color="FF0000"/>
        </w:rPr>
        <w:t xml:space="preserve">: </w:t>
      </w:r>
      <w:r>
        <w:rPr>
          <w:rStyle w:val="a6"/>
          <w:rFonts w:ascii="Times New Roman" w:hAnsi="Times New Roman"/>
          <w:u w:color="FF0000"/>
          <w:lang w:val="en-US"/>
        </w:rPr>
        <w:t>https</w:t>
      </w:r>
      <w:r w:rsidRPr="00D016FF">
        <w:rPr>
          <w:rStyle w:val="a6"/>
          <w:rFonts w:ascii="Times New Roman" w:hAnsi="Times New Roman"/>
          <w:u w:color="FF0000"/>
        </w:rPr>
        <w:t>://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globalenergyprize</w:t>
      </w:r>
      <w:proofErr w:type="spellEnd"/>
      <w:r w:rsidRPr="00D016FF">
        <w:rPr>
          <w:rStyle w:val="a6"/>
          <w:rFonts w:ascii="Times New Roman" w:hAnsi="Times New Roman"/>
          <w:u w:color="FF0000"/>
        </w:rPr>
        <w:t>.</w:t>
      </w:r>
      <w:r>
        <w:rPr>
          <w:rStyle w:val="a6"/>
          <w:rFonts w:ascii="Times New Roman" w:hAnsi="Times New Roman"/>
          <w:u w:color="FF0000"/>
          <w:lang w:val="en-US"/>
        </w:rPr>
        <w:t>org</w:t>
      </w:r>
      <w:r w:rsidRPr="00D016FF">
        <w:rPr>
          <w:rStyle w:val="a6"/>
          <w:rFonts w:ascii="Times New Roman" w:hAnsi="Times New Roman"/>
          <w:u w:color="FF0000"/>
        </w:rPr>
        <w:t>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ru</w:t>
      </w:r>
      <w:proofErr w:type="spellEnd"/>
      <w:r w:rsidRPr="00D016FF">
        <w:rPr>
          <w:rStyle w:val="a6"/>
          <w:rFonts w:ascii="Times New Roman" w:hAnsi="Times New Roman"/>
          <w:u w:color="FF0000"/>
        </w:rPr>
        <w:t>/2023/05/30/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kitaj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sravnyalsya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r>
        <w:rPr>
          <w:rStyle w:val="a6"/>
          <w:rFonts w:ascii="Times New Roman" w:hAnsi="Times New Roman"/>
          <w:u w:color="FF0000"/>
          <w:lang w:val="en-US"/>
        </w:rPr>
        <w:t>so</w:t>
      </w:r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stranami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oesr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r>
        <w:rPr>
          <w:rStyle w:val="a6"/>
          <w:rFonts w:ascii="Times New Roman" w:hAnsi="Times New Roman"/>
          <w:u w:color="FF0000"/>
          <w:lang w:val="en-US"/>
        </w:rPr>
        <w:t>po</w:t>
      </w:r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obemu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investicij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r>
        <w:rPr>
          <w:rStyle w:val="a6"/>
          <w:rFonts w:ascii="Times New Roman" w:hAnsi="Times New Roman"/>
          <w:u w:color="FF0000"/>
          <w:lang w:val="en-US"/>
        </w:rPr>
        <w:t>v</w:t>
      </w:r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vozobnovlyaemuju</w:t>
      </w:r>
      <w:proofErr w:type="spellEnd"/>
      <w:r w:rsidRPr="00D016FF">
        <w:rPr>
          <w:rStyle w:val="a6"/>
          <w:rFonts w:ascii="Times New Roman" w:hAnsi="Times New Roman"/>
          <w:u w:color="FF0000"/>
        </w:rPr>
        <w:t>-</w:t>
      </w:r>
      <w:proofErr w:type="spellStart"/>
      <w:r>
        <w:rPr>
          <w:rStyle w:val="a6"/>
          <w:rFonts w:ascii="Times New Roman" w:hAnsi="Times New Roman"/>
          <w:u w:color="FF0000"/>
          <w:lang w:val="en-US"/>
        </w:rPr>
        <w:t>energetiku</w:t>
      </w:r>
      <w:proofErr w:type="spellEnd"/>
      <w:r w:rsidRPr="00D016FF">
        <w:rPr>
          <w:rStyle w:val="a6"/>
          <w:rFonts w:ascii="Times New Roman" w:hAnsi="Times New Roman"/>
          <w:u w:color="FF0000"/>
        </w:rPr>
        <w:t>/ (дата обращения: 28.02.2024).</w:t>
      </w:r>
    </w:p>
    <w:sectPr w:rsidR="00F41061" w:rsidSect="00FF5CF1">
      <w:headerReference w:type="default" r:id="rId7"/>
      <w:footerReference w:type="default" r:id="rId8"/>
      <w:pgSz w:w="11900" w:h="16840"/>
      <w:pgMar w:top="1134" w:right="1361" w:bottom="1134" w:left="136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5BD0" w14:textId="77777777" w:rsidR="00FF5CF1" w:rsidRDefault="00FF5CF1">
      <w:r>
        <w:separator/>
      </w:r>
    </w:p>
  </w:endnote>
  <w:endnote w:type="continuationSeparator" w:id="0">
    <w:p w14:paraId="095F3FA9" w14:textId="77777777" w:rsidR="00FF5CF1" w:rsidRDefault="00FF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0D51" w14:textId="77777777" w:rsidR="00F41061" w:rsidRDefault="00F410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A80C" w14:textId="77777777" w:rsidR="00FF5CF1" w:rsidRDefault="00FF5CF1">
      <w:r>
        <w:separator/>
      </w:r>
    </w:p>
  </w:footnote>
  <w:footnote w:type="continuationSeparator" w:id="0">
    <w:p w14:paraId="2C8DEB6D" w14:textId="77777777" w:rsidR="00FF5CF1" w:rsidRDefault="00FF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BC0C" w14:textId="77777777" w:rsidR="00F41061" w:rsidRDefault="00F410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61"/>
    <w:rsid w:val="0004621A"/>
    <w:rsid w:val="002C71EA"/>
    <w:rsid w:val="00D016FF"/>
    <w:rsid w:val="00F41061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CA90"/>
  <w15:docId w15:val="{5A3E32F5-B494-4CBE-9BC8-D883521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i/>
      <w:iCs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090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Боровкова</cp:lastModifiedBy>
  <cp:revision>2</cp:revision>
  <dcterms:created xsi:type="dcterms:W3CDTF">2024-02-28T20:07:00Z</dcterms:created>
  <dcterms:modified xsi:type="dcterms:W3CDTF">2024-02-28T20:07:00Z</dcterms:modified>
</cp:coreProperties>
</file>