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5BC7" w:rsidRPr="007D112B" w:rsidRDefault="00000000">
      <w:pPr>
        <w:spacing w:after="8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7D112B">
        <w:rPr>
          <w:rFonts w:ascii="Times New Roman" w:hAnsi="Times New Roman" w:cs="Times New Roman"/>
          <w:b/>
          <w:bCs/>
          <w:lang w:val="ru-RU"/>
        </w:rPr>
        <w:t xml:space="preserve">Особенности развития банковского сектора России и Турции в конце </w:t>
      </w:r>
      <w:r w:rsidRPr="007D112B">
        <w:rPr>
          <w:rFonts w:ascii="Times New Roman" w:hAnsi="Times New Roman" w:cs="Times New Roman"/>
          <w:b/>
          <w:bCs/>
        </w:rPr>
        <w:t>XX</w:t>
      </w:r>
      <w:r w:rsidRPr="007D112B">
        <w:rPr>
          <w:rFonts w:ascii="Times New Roman" w:hAnsi="Times New Roman" w:cs="Times New Roman"/>
          <w:b/>
          <w:bCs/>
          <w:lang w:val="ru-RU"/>
        </w:rPr>
        <w:t xml:space="preserve"> начале </w:t>
      </w:r>
      <w:r w:rsidRPr="007D112B">
        <w:rPr>
          <w:rFonts w:ascii="Times New Roman" w:hAnsi="Times New Roman" w:cs="Times New Roman"/>
          <w:b/>
          <w:bCs/>
        </w:rPr>
        <w:t>XXI</w:t>
      </w:r>
      <w:r w:rsidRPr="007D112B">
        <w:rPr>
          <w:rFonts w:ascii="Times New Roman" w:hAnsi="Times New Roman" w:cs="Times New Roman"/>
          <w:b/>
          <w:bCs/>
          <w:lang w:val="ru-RU"/>
        </w:rPr>
        <w:t xml:space="preserve"> века: сходства и различий тенденций</w:t>
      </w:r>
    </w:p>
    <w:p w:rsidR="00905BC7" w:rsidRPr="007D112B" w:rsidRDefault="00000000">
      <w:pPr>
        <w:pStyle w:val="a4"/>
        <w:spacing w:before="0" w:after="60" w:line="235" w:lineRule="auto"/>
        <w:rPr>
          <w:rFonts w:cs="Times New Roman"/>
        </w:rPr>
      </w:pPr>
      <w:r w:rsidRPr="007D112B">
        <w:rPr>
          <w:rFonts w:cs="Times New Roman"/>
        </w:rPr>
        <w:t xml:space="preserve">Логачев Фёдор Алексеевич </w:t>
      </w:r>
    </w:p>
    <w:p w:rsidR="00905BC7" w:rsidRPr="007D112B" w:rsidRDefault="00000000">
      <w:pPr>
        <w:pStyle w:val="a4"/>
        <w:spacing w:before="0" w:after="60" w:line="235" w:lineRule="auto"/>
        <w:rPr>
          <w:rFonts w:cs="Times New Roman"/>
        </w:rPr>
      </w:pPr>
      <w:r w:rsidRPr="007D112B">
        <w:rPr>
          <w:rFonts w:cs="Times New Roman"/>
        </w:rPr>
        <w:t>магистрант</w:t>
      </w:r>
    </w:p>
    <w:p w:rsidR="00905BC7" w:rsidRPr="007D112B" w:rsidRDefault="00000000">
      <w:pPr>
        <w:pStyle w:val="a4"/>
        <w:spacing w:before="0" w:after="60" w:line="235" w:lineRule="auto"/>
        <w:rPr>
          <w:rFonts w:cs="Times New Roman"/>
        </w:rPr>
      </w:pPr>
      <w:r w:rsidRPr="007D112B">
        <w:rPr>
          <w:rFonts w:cs="Times New Roman"/>
        </w:rPr>
        <w:t>Московский государственный университет им. М.В. Ломоносова, Москва, Россия</w:t>
      </w:r>
    </w:p>
    <w:p w:rsidR="00905BC7" w:rsidRPr="007D112B" w:rsidRDefault="00000000">
      <w:pPr>
        <w:pStyle w:val="a4"/>
        <w:spacing w:before="0" w:after="80" w:line="235" w:lineRule="auto"/>
        <w:rPr>
          <w:rFonts w:cs="Times New Roman"/>
          <w:lang w:val="en-US"/>
        </w:rPr>
      </w:pPr>
      <w:r w:rsidRPr="007D112B">
        <w:rPr>
          <w:rFonts w:cs="Times New Roman"/>
          <w:lang w:val="de-DE"/>
        </w:rPr>
        <w:t>E</w:t>
      </w:r>
      <w:r w:rsidRPr="007D112B">
        <w:rPr>
          <w:rFonts w:cs="Times New Roman"/>
          <w:lang w:val="en-US"/>
        </w:rPr>
        <w:t>–</w:t>
      </w:r>
      <w:r w:rsidRPr="007D112B">
        <w:rPr>
          <w:rFonts w:cs="Times New Roman"/>
          <w:lang w:val="de-DE"/>
        </w:rPr>
        <w:t>mail</w:t>
      </w:r>
      <w:r w:rsidRPr="007D112B">
        <w:rPr>
          <w:rFonts w:cs="Times New Roman"/>
          <w:lang w:val="en-US"/>
        </w:rPr>
        <w:t>: logachev.fedor@gmail.com</w:t>
      </w:r>
    </w:p>
    <w:p w:rsidR="00905BC7" w:rsidRPr="007D112B" w:rsidRDefault="00905BC7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</w:rPr>
      </w:pPr>
    </w:p>
    <w:p w:rsidR="00905BC7" w:rsidRPr="007D112B" w:rsidRDefault="00000000">
      <w:pPr>
        <w:spacing w:line="276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7D112B">
        <w:rPr>
          <w:rFonts w:ascii="Times New Roman" w:hAnsi="Times New Roman" w:cs="Times New Roman"/>
          <w:lang w:val="ru-RU"/>
        </w:rPr>
        <w:t xml:space="preserve">Экономики России и Турции являются одними из крупнейших в мире. Например, </w:t>
      </w:r>
      <w:r w:rsidR="004519E8" w:rsidRPr="007D112B">
        <w:rPr>
          <w:rFonts w:ascii="Times New Roman" w:hAnsi="Times New Roman" w:cs="Times New Roman"/>
          <w:lang w:val="ru-RU"/>
        </w:rPr>
        <w:t>Россия и Турция заняли 12 и 17 мес</w:t>
      </w:r>
      <w:r w:rsidR="007D112B">
        <w:rPr>
          <w:rFonts w:ascii="Times New Roman" w:hAnsi="Times New Roman" w:cs="Times New Roman"/>
          <w:lang w:val="ru-RU"/>
        </w:rPr>
        <w:t>т</w:t>
      </w:r>
      <w:r w:rsidR="004519E8" w:rsidRPr="007D112B">
        <w:rPr>
          <w:rFonts w:ascii="Times New Roman" w:hAnsi="Times New Roman" w:cs="Times New Roman"/>
          <w:lang w:val="ru-RU"/>
        </w:rPr>
        <w:t xml:space="preserve">а соответственно среди крупнейших экономик мира по ВВП </w:t>
      </w:r>
      <w:r w:rsidRPr="007D112B">
        <w:rPr>
          <w:rFonts w:ascii="Times New Roman" w:hAnsi="Times New Roman" w:cs="Times New Roman"/>
          <w:lang w:val="ru-RU"/>
        </w:rPr>
        <w:t>по результатам 2023 года</w:t>
      </w:r>
      <w:r w:rsidR="004519E8" w:rsidRPr="007D112B">
        <w:rPr>
          <w:rFonts w:ascii="Times New Roman" w:hAnsi="Times New Roman" w:cs="Times New Roman"/>
          <w:lang w:val="ru-RU"/>
        </w:rPr>
        <w:t xml:space="preserve">. </w:t>
      </w:r>
      <w:r w:rsidRPr="007D112B">
        <w:rPr>
          <w:rFonts w:ascii="Times New Roman" w:hAnsi="Times New Roman" w:cs="Times New Roman"/>
          <w:lang w:val="ru-RU"/>
        </w:rPr>
        <w:t>Немаловажную роль в развитии экономик обеих стран сыграла их национальная банковская система.</w:t>
      </w:r>
    </w:p>
    <w:p w:rsidR="00905BC7" w:rsidRPr="007D112B" w:rsidRDefault="00000000">
      <w:pPr>
        <w:spacing w:line="276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7D112B">
        <w:rPr>
          <w:rFonts w:ascii="Times New Roman" w:hAnsi="Times New Roman" w:cs="Times New Roman"/>
          <w:lang w:val="ru-RU"/>
        </w:rPr>
        <w:t xml:space="preserve">Банковский сектор Турции претерпел длительную эволюцию на пути достижения своего сегодняшнего уровня развития. Важной вехой в развитии банковского сектора стало вступление экономики страны в период либерализации и проведение банковских реформ в конце </w:t>
      </w:r>
      <w:r w:rsidRPr="007D112B">
        <w:rPr>
          <w:rFonts w:ascii="Times New Roman" w:hAnsi="Times New Roman" w:cs="Times New Roman"/>
        </w:rPr>
        <w:t>XX</w:t>
      </w:r>
      <w:r w:rsidRPr="007D112B">
        <w:rPr>
          <w:rFonts w:ascii="Times New Roman" w:hAnsi="Times New Roman" w:cs="Times New Roman"/>
          <w:lang w:val="ru-RU"/>
        </w:rPr>
        <w:t xml:space="preserve"> века. Вышеупомянутый процессы, позволив сравнительно успешно пережить финансовые кризис</w:t>
      </w:r>
      <w:r w:rsidR="004519E8" w:rsidRPr="007D112B">
        <w:rPr>
          <w:rFonts w:ascii="Times New Roman" w:hAnsi="Times New Roman" w:cs="Times New Roman"/>
          <w:lang w:val="ru-RU"/>
        </w:rPr>
        <w:t xml:space="preserve">ы </w:t>
      </w:r>
      <w:r w:rsidR="004519E8" w:rsidRPr="007D112B">
        <w:rPr>
          <w:rFonts w:ascii="Times New Roman" w:hAnsi="Times New Roman" w:cs="Times New Roman"/>
        </w:rPr>
        <w:t>XX</w:t>
      </w:r>
      <w:r w:rsidR="004519E8" w:rsidRPr="007D112B">
        <w:rPr>
          <w:rFonts w:ascii="Times New Roman" w:hAnsi="Times New Roman" w:cs="Times New Roman"/>
          <w:lang w:val="ru-RU"/>
        </w:rPr>
        <w:t xml:space="preserve"> и </w:t>
      </w:r>
      <w:r w:rsidR="004519E8" w:rsidRPr="007D112B">
        <w:rPr>
          <w:rFonts w:ascii="Times New Roman" w:hAnsi="Times New Roman" w:cs="Times New Roman"/>
        </w:rPr>
        <w:t>XXI</w:t>
      </w:r>
      <w:r w:rsidR="004519E8" w:rsidRPr="007D112B">
        <w:rPr>
          <w:rFonts w:ascii="Times New Roman" w:hAnsi="Times New Roman" w:cs="Times New Roman"/>
          <w:lang w:val="ru-RU"/>
        </w:rPr>
        <w:t xml:space="preserve"> веков</w:t>
      </w:r>
      <w:r w:rsidRPr="007D112B">
        <w:rPr>
          <w:rFonts w:ascii="Times New Roman" w:hAnsi="Times New Roman" w:cs="Times New Roman"/>
          <w:lang w:val="ru-RU"/>
        </w:rPr>
        <w:t xml:space="preserve"> заложили основу современной банковской системы Турции.</w:t>
      </w:r>
    </w:p>
    <w:p w:rsidR="00905BC7" w:rsidRPr="007D112B" w:rsidRDefault="00000000">
      <w:pPr>
        <w:spacing w:line="276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7D112B">
        <w:rPr>
          <w:rFonts w:ascii="Times New Roman" w:hAnsi="Times New Roman" w:cs="Times New Roman"/>
          <w:lang w:val="ru-RU"/>
        </w:rPr>
        <w:t>После распада СССР в 1991 году банковский сектор России также претерпел значительные изменения, связанные с переходом страны к рыночной экономике. Была создана регуляторная база для функционирования банковского сектора страны в новых условиях. Кроме того, как и в случае с Турцией финансовые</w:t>
      </w:r>
      <w:r w:rsidR="004519E8" w:rsidRPr="007D112B">
        <w:rPr>
          <w:rFonts w:ascii="Times New Roman" w:hAnsi="Times New Roman" w:cs="Times New Roman"/>
          <w:lang w:val="ru-RU"/>
        </w:rPr>
        <w:t xml:space="preserve"> кризисы того периода отразились </w:t>
      </w:r>
      <w:r w:rsidRPr="007D112B">
        <w:rPr>
          <w:rFonts w:ascii="Times New Roman" w:hAnsi="Times New Roman" w:cs="Times New Roman"/>
          <w:lang w:val="ru-RU"/>
        </w:rPr>
        <w:t>на банковской системе страны и определили вектор ее последующего развития.</w:t>
      </w:r>
    </w:p>
    <w:p w:rsidR="00905BC7" w:rsidRPr="007D112B" w:rsidRDefault="00000000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7D112B">
        <w:rPr>
          <w:rFonts w:ascii="Times New Roman" w:hAnsi="Times New Roman" w:cs="Times New Roman"/>
          <w:lang w:val="ru-RU"/>
        </w:rPr>
        <w:t xml:space="preserve">Цель доклада сравнить процессы в развитии банковских секторов России и Турции в период конца </w:t>
      </w:r>
      <w:r w:rsidRPr="007D112B">
        <w:rPr>
          <w:rFonts w:ascii="Times New Roman" w:hAnsi="Times New Roman" w:cs="Times New Roman"/>
        </w:rPr>
        <w:t>XX</w:t>
      </w:r>
      <w:r w:rsidRPr="007D112B">
        <w:rPr>
          <w:rFonts w:ascii="Times New Roman" w:hAnsi="Times New Roman" w:cs="Times New Roman"/>
          <w:lang w:val="ru-RU"/>
        </w:rPr>
        <w:t xml:space="preserve"> начала </w:t>
      </w:r>
      <w:r w:rsidRPr="007D112B">
        <w:rPr>
          <w:rFonts w:ascii="Times New Roman" w:hAnsi="Times New Roman" w:cs="Times New Roman"/>
        </w:rPr>
        <w:t>XXI</w:t>
      </w:r>
      <w:r w:rsidRPr="007D112B">
        <w:rPr>
          <w:rFonts w:ascii="Times New Roman" w:hAnsi="Times New Roman" w:cs="Times New Roman"/>
          <w:lang w:val="ru-RU"/>
        </w:rPr>
        <w:t xml:space="preserve"> века, которые могут быть охарактеризованы как переходный период для обеих стран. Для этого следует ответить на следующие вопросы:</w:t>
      </w:r>
    </w:p>
    <w:p w:rsidR="00905BC7" w:rsidRPr="007D112B" w:rsidRDefault="00000000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7D112B">
        <w:rPr>
          <w:rFonts w:ascii="Times New Roman" w:hAnsi="Times New Roman" w:cs="Times New Roman"/>
          <w:lang w:val="ru-RU"/>
        </w:rPr>
        <w:t>Определить подходы правительств двух стран по регулированию кредитно-денежной политики.</w:t>
      </w:r>
    </w:p>
    <w:p w:rsidR="00905BC7" w:rsidRPr="007D112B" w:rsidRDefault="00000000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7D112B">
        <w:rPr>
          <w:rFonts w:ascii="Times New Roman" w:hAnsi="Times New Roman" w:cs="Times New Roman"/>
          <w:lang w:val="ru-RU"/>
        </w:rPr>
        <w:t xml:space="preserve">Проследить каналы влияния международных финансовых кризисов конца </w:t>
      </w:r>
      <w:r w:rsidRPr="007D112B">
        <w:rPr>
          <w:rFonts w:ascii="Times New Roman" w:hAnsi="Times New Roman" w:cs="Times New Roman"/>
        </w:rPr>
        <w:t>XX</w:t>
      </w:r>
      <w:r w:rsidRPr="007D112B">
        <w:rPr>
          <w:rFonts w:ascii="Times New Roman" w:hAnsi="Times New Roman" w:cs="Times New Roman"/>
          <w:lang w:val="ru-RU"/>
        </w:rPr>
        <w:t xml:space="preserve"> начала </w:t>
      </w:r>
      <w:r w:rsidRPr="007D112B">
        <w:rPr>
          <w:rFonts w:ascii="Times New Roman" w:hAnsi="Times New Roman" w:cs="Times New Roman"/>
        </w:rPr>
        <w:t>XXI</w:t>
      </w:r>
      <w:r w:rsidRPr="007D112B">
        <w:rPr>
          <w:rFonts w:ascii="Times New Roman" w:hAnsi="Times New Roman" w:cs="Times New Roman"/>
          <w:lang w:val="ru-RU"/>
        </w:rPr>
        <w:t xml:space="preserve"> веков на развитие банковских секторов России и Турции.</w:t>
      </w:r>
    </w:p>
    <w:p w:rsidR="00905BC7" w:rsidRPr="007D112B" w:rsidRDefault="00000000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7D112B">
        <w:rPr>
          <w:rFonts w:ascii="Times New Roman" w:hAnsi="Times New Roman" w:cs="Times New Roman"/>
          <w:lang w:val="ru-RU"/>
        </w:rPr>
        <w:t xml:space="preserve">Сравнить общие тенденции в развитии банковских секторов двух стран через анализ таких показателей, как численность игроков банковских секторов двух стран, а также объемы и основные направления и </w:t>
      </w:r>
      <w:r w:rsidR="004519E8" w:rsidRPr="007D112B">
        <w:rPr>
          <w:rFonts w:ascii="Times New Roman" w:hAnsi="Times New Roman" w:cs="Times New Roman"/>
          <w:lang w:val="ru-RU"/>
        </w:rPr>
        <w:t>эффективность их</w:t>
      </w:r>
      <w:r w:rsidRPr="007D112B">
        <w:rPr>
          <w:rFonts w:ascii="Times New Roman" w:hAnsi="Times New Roman" w:cs="Times New Roman"/>
          <w:lang w:val="ru-RU"/>
        </w:rPr>
        <w:t xml:space="preserve"> деятельности.</w:t>
      </w:r>
    </w:p>
    <w:p w:rsidR="00905BC7" w:rsidRPr="007D112B" w:rsidRDefault="00905BC7">
      <w:pPr>
        <w:ind w:firstLine="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05BC7" w:rsidRPr="007D112B" w:rsidRDefault="00000000">
      <w:pPr>
        <w:ind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7D112B">
        <w:rPr>
          <w:rFonts w:ascii="Times New Roman" w:hAnsi="Times New Roman" w:cs="Times New Roman"/>
          <w:lang w:val="ru-RU"/>
        </w:rPr>
        <w:t>Некоторые выводы:</w:t>
      </w:r>
    </w:p>
    <w:p w:rsidR="00905BC7" w:rsidRPr="007D112B" w:rsidRDefault="00905BC7">
      <w:pPr>
        <w:ind w:firstLine="0"/>
        <w:jc w:val="both"/>
        <w:rPr>
          <w:rFonts w:ascii="Times New Roman" w:eastAsia="Times New Roman" w:hAnsi="Times New Roman" w:cs="Times New Roman"/>
          <w:lang w:val="ru-RU"/>
        </w:rPr>
      </w:pPr>
    </w:p>
    <w:p w:rsidR="00905BC7" w:rsidRPr="007D112B" w:rsidRDefault="00000000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7D112B">
        <w:rPr>
          <w:rFonts w:ascii="Times New Roman" w:hAnsi="Times New Roman" w:cs="Times New Roman"/>
          <w:lang w:val="ru-RU"/>
        </w:rPr>
        <w:t xml:space="preserve">Несмотря на ряд различий в политике России и Турции по регулированию банковского сектора существовали и определенные сходства. В частности, центральные банки обеих стран почти не осуществляли контроль за выходом новых игроков на банковский рынок страны. Ситуация начала меняться только в конце 90-х годов </w:t>
      </w:r>
      <w:r w:rsidRPr="007D112B">
        <w:rPr>
          <w:rFonts w:ascii="Times New Roman" w:hAnsi="Times New Roman" w:cs="Times New Roman"/>
        </w:rPr>
        <w:t>XX</w:t>
      </w:r>
      <w:r w:rsidRPr="007D112B">
        <w:rPr>
          <w:rFonts w:ascii="Times New Roman" w:hAnsi="Times New Roman" w:cs="Times New Roman"/>
          <w:lang w:val="ru-RU"/>
        </w:rPr>
        <w:t xml:space="preserve"> века после кризисов 1994 и 1998 годов в России и Турции, когда ЦБ обеих стран начали проводить политику по оздоровлению своих банковских секторов, в частности, путем отзыва лицензий и проведения санаций ненадежных банков. Кроме того, следует отметить роль </w:t>
      </w:r>
      <w:r w:rsidR="007D112B">
        <w:rPr>
          <w:rFonts w:ascii="Times New Roman" w:hAnsi="Times New Roman" w:cs="Times New Roman"/>
          <w:lang w:val="ru-RU"/>
        </w:rPr>
        <w:t>Международного Валютного Фонда</w:t>
      </w:r>
      <w:r w:rsidRPr="007D112B">
        <w:rPr>
          <w:rFonts w:ascii="Times New Roman" w:hAnsi="Times New Roman" w:cs="Times New Roman"/>
          <w:lang w:val="ru-RU"/>
        </w:rPr>
        <w:t xml:space="preserve"> в разработке программ по развитию банковских секторов двух стран.</w:t>
      </w:r>
    </w:p>
    <w:p w:rsidR="00905BC7" w:rsidRPr="007D112B" w:rsidRDefault="00000000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7D112B">
        <w:rPr>
          <w:rFonts w:ascii="Times New Roman" w:hAnsi="Times New Roman" w:cs="Times New Roman"/>
          <w:lang w:val="ru-RU"/>
        </w:rPr>
        <w:lastRenderedPageBreak/>
        <w:t>Одним из последствий либерализации банковских секторов обеих стран стал рост количества банков. Так, например, на рост количества банков в России в период с 1991 по 1996 год составил 85% (с 1360 до 2517 банков). В Турции же в период с 1980 по 2000 год их число выросло более, чем на 83% (с 43 до 79 банков). Масштаб деятельности национальных банковских систем двух стран измеряемый, например, измеряемый отношением банковских активов к ВВП, вполне сопоставим. Стоит отметить, что в обоих случаях росту числа банков благоприятствовала высокая рентабельность банковских операций в условиях высокой инфляции и нестабильности на валютных рынках.</w:t>
      </w:r>
      <w:r w:rsidR="007D112B">
        <w:rPr>
          <w:rFonts w:ascii="Times New Roman" w:hAnsi="Times New Roman" w:cs="Times New Roman"/>
          <w:lang w:val="ru-RU"/>
        </w:rPr>
        <w:t xml:space="preserve"> </w:t>
      </w:r>
    </w:p>
    <w:p w:rsidR="00905BC7" w:rsidRPr="007D112B" w:rsidRDefault="00000000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7D112B">
        <w:rPr>
          <w:rFonts w:ascii="Times New Roman" w:hAnsi="Times New Roman" w:cs="Times New Roman"/>
          <w:lang w:val="ru-RU"/>
        </w:rPr>
        <w:t>Кроме того, стоит отметить, что многие частные банки как РФ, так и Турции находились под контролем крупных компаний, которые использовали их банки для обслуживания собственных деловых операций, что негативно влияло на показатели их финансовой эффективности.</w:t>
      </w:r>
    </w:p>
    <w:p w:rsidR="00905BC7" w:rsidRPr="007D112B" w:rsidRDefault="00000000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7D112B">
        <w:rPr>
          <w:rFonts w:ascii="Times New Roman" w:hAnsi="Times New Roman" w:cs="Times New Roman"/>
          <w:lang w:val="ru-RU"/>
        </w:rPr>
        <w:t>Одним из основных сходств развития банковских секторов двух стран стал рост доли ценных бумаг в активах банков. Например, в России в период с 1995 по 1997 год она вросла на 12,3 процентных пункта. В большинстве своем речь шла о высокодоходных облигациях государственного займа, которые выпускались в обеих странах в этот период для финансирования дефицита федерального бюджета.</w:t>
      </w:r>
    </w:p>
    <w:p w:rsidR="00905BC7" w:rsidRPr="007D112B" w:rsidRDefault="00000000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7D112B">
        <w:rPr>
          <w:rFonts w:ascii="Times New Roman" w:hAnsi="Times New Roman" w:cs="Times New Roman"/>
          <w:lang w:val="ru-RU"/>
        </w:rPr>
        <w:t xml:space="preserve">Банковские системы обеих стран находились в поиске оптимальных решений по регулированию банковских систем, в частности </w:t>
      </w:r>
      <w:r w:rsidR="004519E8" w:rsidRPr="007D112B">
        <w:rPr>
          <w:rFonts w:ascii="Times New Roman" w:hAnsi="Times New Roman" w:cs="Times New Roman"/>
          <w:lang w:val="ru-RU"/>
        </w:rPr>
        <w:t xml:space="preserve">по </w:t>
      </w:r>
      <w:r w:rsidRPr="007D112B">
        <w:rPr>
          <w:rFonts w:ascii="Times New Roman" w:hAnsi="Times New Roman" w:cs="Times New Roman"/>
          <w:lang w:val="ru-RU"/>
        </w:rPr>
        <w:t>внедрени</w:t>
      </w:r>
      <w:r w:rsidR="007D112B" w:rsidRPr="007D112B">
        <w:rPr>
          <w:rFonts w:ascii="Times New Roman" w:hAnsi="Times New Roman" w:cs="Times New Roman"/>
          <w:lang w:val="ru-RU"/>
        </w:rPr>
        <w:t>ю</w:t>
      </w:r>
      <w:r w:rsidRPr="007D112B">
        <w:rPr>
          <w:rFonts w:ascii="Times New Roman" w:hAnsi="Times New Roman" w:cs="Times New Roman"/>
          <w:lang w:val="ru-RU"/>
        </w:rPr>
        <w:t xml:space="preserve"> и </w:t>
      </w:r>
      <w:r w:rsidR="004519E8" w:rsidRPr="007D112B">
        <w:rPr>
          <w:rFonts w:ascii="Times New Roman" w:hAnsi="Times New Roman" w:cs="Times New Roman"/>
          <w:lang w:val="ru-RU"/>
        </w:rPr>
        <w:t>совершенствовани</w:t>
      </w:r>
      <w:r w:rsidR="007D112B" w:rsidRPr="007D112B">
        <w:rPr>
          <w:rFonts w:ascii="Times New Roman" w:hAnsi="Times New Roman" w:cs="Times New Roman"/>
          <w:lang w:val="ru-RU"/>
        </w:rPr>
        <w:t xml:space="preserve">ю </w:t>
      </w:r>
      <w:r w:rsidR="004519E8" w:rsidRPr="007D112B">
        <w:rPr>
          <w:rFonts w:ascii="Times New Roman" w:hAnsi="Times New Roman" w:cs="Times New Roman"/>
          <w:lang w:val="ru-RU"/>
        </w:rPr>
        <w:t>механизмов</w:t>
      </w:r>
      <w:r w:rsidRPr="007D112B">
        <w:rPr>
          <w:rFonts w:ascii="Times New Roman" w:hAnsi="Times New Roman" w:cs="Times New Roman"/>
          <w:lang w:val="ru-RU"/>
        </w:rPr>
        <w:t xml:space="preserve"> использования ключевой ставки. </w:t>
      </w:r>
    </w:p>
    <w:p w:rsidR="004519E8" w:rsidRPr="007D112B" w:rsidRDefault="004519E8" w:rsidP="004519E8">
      <w:pPr>
        <w:spacing w:line="276" w:lineRule="auto"/>
        <w:ind w:left="360" w:firstLine="0"/>
        <w:jc w:val="both"/>
        <w:rPr>
          <w:rFonts w:ascii="Times New Roman" w:hAnsi="Times New Roman" w:cs="Times New Roman"/>
          <w:lang w:val="ru-RU"/>
        </w:rPr>
      </w:pPr>
    </w:p>
    <w:p w:rsidR="007D112B" w:rsidRPr="007D112B" w:rsidRDefault="007D112B" w:rsidP="004519E8">
      <w:pPr>
        <w:spacing w:line="276" w:lineRule="auto"/>
        <w:ind w:left="360" w:firstLine="0"/>
        <w:jc w:val="both"/>
        <w:rPr>
          <w:rFonts w:ascii="Times New Roman" w:hAnsi="Times New Roman" w:cs="Times New Roman"/>
          <w:lang w:val="ru-RU"/>
        </w:rPr>
      </w:pPr>
      <w:r w:rsidRPr="007D112B">
        <w:rPr>
          <w:rFonts w:ascii="Times New Roman" w:hAnsi="Times New Roman" w:cs="Times New Roman"/>
          <w:lang w:val="ru-RU"/>
        </w:rPr>
        <w:t>Литература</w:t>
      </w:r>
    </w:p>
    <w:p w:rsidR="004519E8" w:rsidRPr="007D112B" w:rsidRDefault="004519E8" w:rsidP="007D112B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D112B">
        <w:rPr>
          <w:rFonts w:ascii="Times New Roman" w:hAnsi="Times New Roman" w:cs="Times New Roman"/>
        </w:rPr>
        <w:t>Cevdet</w:t>
      </w:r>
      <w:proofErr w:type="spellEnd"/>
      <w:r w:rsidRPr="007D112B">
        <w:rPr>
          <w:rFonts w:ascii="Times New Roman" w:hAnsi="Times New Roman" w:cs="Times New Roman"/>
        </w:rPr>
        <w:t xml:space="preserve"> </w:t>
      </w:r>
      <w:proofErr w:type="spellStart"/>
      <w:r w:rsidRPr="007D112B">
        <w:rPr>
          <w:rFonts w:ascii="Times New Roman" w:hAnsi="Times New Roman" w:cs="Times New Roman"/>
        </w:rPr>
        <w:t>Denizer</w:t>
      </w:r>
      <w:proofErr w:type="spellEnd"/>
      <w:r w:rsidRPr="007D112B">
        <w:rPr>
          <w:rFonts w:ascii="Times New Roman" w:hAnsi="Times New Roman" w:cs="Times New Roman"/>
        </w:rPr>
        <w:t>. Foreign Entry in Turkey's Banking Sector, 1980-97</w:t>
      </w:r>
      <w:r w:rsidRPr="007D112B">
        <w:rPr>
          <w:rFonts w:ascii="Times New Roman" w:hAnsi="Times New Roman" w:cs="Times New Roman"/>
        </w:rPr>
        <w:t xml:space="preserve"> // </w:t>
      </w:r>
      <w:r w:rsidRPr="007D112B">
        <w:rPr>
          <w:rFonts w:ascii="Times New Roman" w:hAnsi="Times New Roman" w:cs="Times New Roman"/>
        </w:rPr>
        <w:t xml:space="preserve">The World Bank, 2000. </w:t>
      </w:r>
      <w:r w:rsidRPr="007D112B">
        <w:rPr>
          <w:rFonts w:ascii="Times New Roman" w:hAnsi="Times New Roman" w:cs="Times New Roman"/>
          <w:lang w:val="ru-RU"/>
        </w:rPr>
        <w:t xml:space="preserve">P. 29. </w:t>
      </w:r>
    </w:p>
    <w:p w:rsidR="007D112B" w:rsidRPr="007D112B" w:rsidRDefault="007D112B" w:rsidP="007D112B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D112B">
        <w:rPr>
          <w:rFonts w:ascii="Times New Roman" w:hAnsi="Times New Roman" w:cs="Times New Roman"/>
        </w:rPr>
        <w:t>Levent</w:t>
      </w:r>
      <w:proofErr w:type="spellEnd"/>
      <w:r w:rsidRPr="007D112B">
        <w:rPr>
          <w:rFonts w:ascii="Times New Roman" w:hAnsi="Times New Roman" w:cs="Times New Roman"/>
        </w:rPr>
        <w:t xml:space="preserve"> </w:t>
      </w:r>
      <w:proofErr w:type="spellStart"/>
      <w:r w:rsidRPr="007D112B">
        <w:rPr>
          <w:rFonts w:ascii="Times New Roman" w:hAnsi="Times New Roman" w:cs="Times New Roman"/>
        </w:rPr>
        <w:t>Koç</w:t>
      </w:r>
      <w:proofErr w:type="spellEnd"/>
      <w:r w:rsidRPr="007D112B">
        <w:rPr>
          <w:rFonts w:ascii="Times New Roman" w:hAnsi="Times New Roman" w:cs="Times New Roman"/>
        </w:rPr>
        <w:t>. February 2001 crisis in Turkey: Causes and Consequence</w:t>
      </w:r>
      <w:r w:rsidRPr="007D112B">
        <w:rPr>
          <w:rFonts w:ascii="Times New Roman" w:hAnsi="Times New Roman" w:cs="Times New Roman"/>
        </w:rPr>
        <w:t xml:space="preserve"> // </w:t>
      </w:r>
      <w:r w:rsidRPr="007D112B">
        <w:rPr>
          <w:rFonts w:ascii="Times New Roman" w:hAnsi="Times New Roman" w:cs="Times New Roman"/>
        </w:rPr>
        <w:t xml:space="preserve">Islamabad: Pakistan Institute of Development Economics, 2002.  P. 20. </w:t>
      </w:r>
    </w:p>
    <w:p w:rsidR="007D112B" w:rsidRPr="007D112B" w:rsidRDefault="007D112B" w:rsidP="007D112B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7D112B">
        <w:rPr>
          <w:rFonts w:ascii="Times New Roman" w:hAnsi="Times New Roman" w:cs="Times New Roman"/>
        </w:rPr>
        <w:t>Turkish Banking: Banking under Political Instability and Chronic High Inflation</w:t>
      </w:r>
      <w:r w:rsidRPr="007D112B">
        <w:rPr>
          <w:rFonts w:ascii="Times New Roman" w:hAnsi="Times New Roman" w:cs="Times New Roman"/>
        </w:rPr>
        <w:t xml:space="preserve"> //</w:t>
      </w:r>
      <w:r w:rsidRPr="007D112B">
        <w:rPr>
          <w:rFonts w:ascii="Times New Roman" w:hAnsi="Times New Roman" w:cs="Times New Roman"/>
        </w:rPr>
        <w:t xml:space="preserve"> UK: Palgrave Macmillan Studies. 2010. P. 217.</w:t>
      </w:r>
    </w:p>
    <w:p w:rsidR="007D112B" w:rsidRPr="007D112B" w:rsidRDefault="007D112B" w:rsidP="007D112B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7D112B">
        <w:rPr>
          <w:rFonts w:ascii="Times New Roman" w:hAnsi="Times New Roman" w:cs="Times New Roman"/>
        </w:rPr>
        <w:t>Г.И. Ханин</w:t>
      </w:r>
      <w:r w:rsidRPr="007D112B">
        <w:rPr>
          <w:rFonts w:ascii="Times New Roman" w:hAnsi="Times New Roman" w:cs="Times New Roman"/>
        </w:rPr>
        <w:t xml:space="preserve">. Коммерческие банки </w:t>
      </w:r>
      <w:r w:rsidRPr="007D112B">
        <w:rPr>
          <w:rFonts w:ascii="Times New Roman" w:hAnsi="Times New Roman" w:cs="Times New Roman"/>
        </w:rPr>
        <w:t xml:space="preserve">РФ В 1992–1998 </w:t>
      </w:r>
      <w:proofErr w:type="spellStart"/>
      <w:r w:rsidRPr="007D112B">
        <w:rPr>
          <w:rFonts w:ascii="Times New Roman" w:hAnsi="Times New Roman" w:cs="Times New Roman"/>
        </w:rPr>
        <w:t>гг</w:t>
      </w:r>
      <w:proofErr w:type="spellEnd"/>
      <w:r w:rsidRPr="007D112B">
        <w:rPr>
          <w:rFonts w:ascii="Times New Roman" w:hAnsi="Times New Roman" w:cs="Times New Roman"/>
        </w:rPr>
        <w:t xml:space="preserve"> // </w:t>
      </w:r>
      <w:r w:rsidRPr="007D112B">
        <w:rPr>
          <w:rFonts w:ascii="Times New Roman" w:hAnsi="Times New Roman" w:cs="Times New Roman"/>
        </w:rPr>
        <w:t>Новосибирский государственный технический университет</w:t>
      </w:r>
      <w:r w:rsidRPr="007D112B">
        <w:rPr>
          <w:rFonts w:ascii="Times New Roman" w:hAnsi="Times New Roman" w:cs="Times New Roman"/>
        </w:rPr>
        <w:t>. С 20.</w:t>
      </w:r>
    </w:p>
    <w:p w:rsidR="007D112B" w:rsidRPr="007D112B" w:rsidRDefault="007D112B" w:rsidP="007D112B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7D112B">
        <w:rPr>
          <w:rFonts w:ascii="Times New Roman" w:hAnsi="Times New Roman" w:cs="Times New Roman"/>
          <w:lang w:val="ru-RU"/>
        </w:rPr>
        <w:t>https://</w:t>
      </w:r>
      <w:r w:rsidRPr="007D112B">
        <w:rPr>
          <w:rFonts w:ascii="Times New Roman" w:hAnsi="Times New Roman" w:cs="Times New Roman"/>
          <w:lang w:val="ru-RU"/>
        </w:rPr>
        <w:t>w</w:t>
      </w:r>
      <w:r w:rsidRPr="007D112B">
        <w:rPr>
          <w:rFonts w:ascii="Times New Roman" w:hAnsi="Times New Roman" w:cs="Times New Roman"/>
          <w:lang w:val="ru-RU"/>
        </w:rPr>
        <w:t>ww.</w:t>
      </w:r>
      <w:r w:rsidRPr="007D112B">
        <w:rPr>
          <w:rFonts w:ascii="Times New Roman" w:hAnsi="Times New Roman" w:cs="Times New Roman"/>
          <w:lang w:val="ru-RU"/>
        </w:rPr>
        <w:t>c</w:t>
      </w:r>
      <w:r w:rsidRPr="007D112B">
        <w:rPr>
          <w:rFonts w:ascii="Times New Roman" w:hAnsi="Times New Roman" w:cs="Times New Roman"/>
          <w:lang w:val="ru-RU"/>
        </w:rPr>
        <w:t>br.ru</w:t>
      </w:r>
      <w:r w:rsidRPr="007D112B">
        <w:rPr>
          <w:rFonts w:ascii="Times New Roman" w:hAnsi="Times New Roman" w:cs="Times New Roman"/>
          <w:lang w:val="ru-RU"/>
        </w:rPr>
        <w:t xml:space="preserve"> (Официальный веб-сайт Центрального банка Российской Федерации).</w:t>
      </w:r>
    </w:p>
    <w:p w:rsidR="007D112B" w:rsidRPr="007D112B" w:rsidRDefault="007D112B" w:rsidP="004519E8">
      <w:pPr>
        <w:spacing w:line="276" w:lineRule="auto"/>
        <w:ind w:left="360" w:firstLine="0"/>
        <w:jc w:val="both"/>
        <w:rPr>
          <w:rFonts w:ascii="Times New Roman" w:hAnsi="Times New Roman" w:cs="Times New Roman"/>
          <w:lang w:val="ru-RU"/>
        </w:rPr>
      </w:pPr>
    </w:p>
    <w:sectPr w:rsidR="007D112B" w:rsidRPr="007D112B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37C2" w:rsidRDefault="00DA37C2">
      <w:pPr>
        <w:rPr>
          <w:rFonts w:hint="eastAsia"/>
        </w:rPr>
      </w:pPr>
      <w:r>
        <w:separator/>
      </w:r>
    </w:p>
  </w:endnote>
  <w:endnote w:type="continuationSeparator" w:id="0">
    <w:p w:rsidR="00DA37C2" w:rsidRDefault="00DA37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500000000020000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5BC7" w:rsidRDefault="00905BC7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37C2" w:rsidRDefault="00DA37C2">
      <w:pPr>
        <w:rPr>
          <w:rFonts w:hint="eastAsia"/>
        </w:rPr>
      </w:pPr>
      <w:r>
        <w:separator/>
      </w:r>
    </w:p>
  </w:footnote>
  <w:footnote w:type="continuationSeparator" w:id="0">
    <w:p w:rsidR="00DA37C2" w:rsidRDefault="00DA37C2">
      <w:pPr>
        <w:rPr>
          <w:rFonts w:hint="eastAsia"/>
        </w:rPr>
      </w:pPr>
      <w:r>
        <w:continuationSeparator/>
      </w:r>
    </w:p>
  </w:footnote>
  <w:footnote w:type="continuationNotice" w:id="1">
    <w:p w:rsidR="00DA37C2" w:rsidRDefault="00DA37C2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5BC7" w:rsidRDefault="00905BC7">
    <w:pPr>
      <w:pStyle w:val="stBilgiveAl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312"/>
    <w:multiLevelType w:val="hybridMultilevel"/>
    <w:tmpl w:val="1E449F16"/>
    <w:styleLink w:val="eAktarlanStil1"/>
    <w:lvl w:ilvl="0" w:tplc="95AEB67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FC9DB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AAAFA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AD30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1CF89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F2F25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0013E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5AB4D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42902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C30EBD"/>
    <w:multiLevelType w:val="hybridMultilevel"/>
    <w:tmpl w:val="1E449F16"/>
    <w:numStyleLink w:val="eAktarlanStil1"/>
  </w:abstractNum>
  <w:abstractNum w:abstractNumId="2" w15:restartNumberingAfterBreak="0">
    <w:nsid w:val="162E1E07"/>
    <w:multiLevelType w:val="hybridMultilevel"/>
    <w:tmpl w:val="8176FA46"/>
    <w:numStyleLink w:val="eAktarlanStil2"/>
  </w:abstractNum>
  <w:abstractNum w:abstractNumId="3" w15:restartNumberingAfterBreak="0">
    <w:nsid w:val="19AD2C1A"/>
    <w:multiLevelType w:val="hybridMultilevel"/>
    <w:tmpl w:val="14C04C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7E7B91"/>
    <w:multiLevelType w:val="hybridMultilevel"/>
    <w:tmpl w:val="8176FA46"/>
    <w:styleLink w:val="eAktarlanStil2"/>
    <w:lvl w:ilvl="0" w:tplc="F55A41A6">
      <w:start w:val="1"/>
      <w:numFmt w:val="decimal"/>
      <w:lvlText w:val="%1)"/>
      <w:lvlJc w:val="left"/>
      <w:pPr>
        <w:tabs>
          <w:tab w:val="num" w:pos="708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A25DAA">
      <w:start w:val="1"/>
      <w:numFmt w:val="lowerLetter"/>
      <w:lvlText w:val="%2."/>
      <w:lvlJc w:val="left"/>
      <w:pPr>
        <w:tabs>
          <w:tab w:val="num" w:pos="1428"/>
        </w:tabs>
        <w:ind w:left="1080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E4A596">
      <w:start w:val="1"/>
      <w:numFmt w:val="lowerRoman"/>
      <w:lvlText w:val="%3."/>
      <w:lvlJc w:val="left"/>
      <w:pPr>
        <w:tabs>
          <w:tab w:val="num" w:pos="2148"/>
        </w:tabs>
        <w:ind w:left="1800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C35D2">
      <w:start w:val="1"/>
      <w:numFmt w:val="decimal"/>
      <w:lvlText w:val="%4."/>
      <w:lvlJc w:val="left"/>
      <w:pPr>
        <w:tabs>
          <w:tab w:val="num" w:pos="2868"/>
        </w:tabs>
        <w:ind w:left="252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18C4C6">
      <w:start w:val="1"/>
      <w:numFmt w:val="lowerLetter"/>
      <w:lvlText w:val="%5."/>
      <w:lvlJc w:val="left"/>
      <w:pPr>
        <w:tabs>
          <w:tab w:val="num" w:pos="3588"/>
        </w:tabs>
        <w:ind w:left="3240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0B854">
      <w:start w:val="1"/>
      <w:numFmt w:val="lowerRoman"/>
      <w:lvlText w:val="%6."/>
      <w:lvlJc w:val="left"/>
      <w:pPr>
        <w:tabs>
          <w:tab w:val="num" w:pos="4308"/>
        </w:tabs>
        <w:ind w:left="3960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F4EFB2">
      <w:start w:val="1"/>
      <w:numFmt w:val="decimal"/>
      <w:lvlText w:val="%7."/>
      <w:lvlJc w:val="left"/>
      <w:pPr>
        <w:tabs>
          <w:tab w:val="num" w:pos="5028"/>
        </w:tabs>
        <w:ind w:left="4680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5A91C2">
      <w:start w:val="1"/>
      <w:numFmt w:val="lowerLetter"/>
      <w:lvlText w:val="%8."/>
      <w:lvlJc w:val="left"/>
      <w:pPr>
        <w:tabs>
          <w:tab w:val="num" w:pos="5748"/>
        </w:tabs>
        <w:ind w:left="5400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E415EA">
      <w:start w:val="1"/>
      <w:numFmt w:val="lowerRoman"/>
      <w:lvlText w:val="%9."/>
      <w:lvlJc w:val="left"/>
      <w:pPr>
        <w:tabs>
          <w:tab w:val="num" w:pos="6468"/>
        </w:tabs>
        <w:ind w:left="6120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12357488">
    <w:abstractNumId w:val="0"/>
  </w:num>
  <w:num w:numId="2" w16cid:durableId="958806267">
    <w:abstractNumId w:val="1"/>
  </w:num>
  <w:num w:numId="3" w16cid:durableId="212620291">
    <w:abstractNumId w:val="4"/>
  </w:num>
  <w:num w:numId="4" w16cid:durableId="1689091223">
    <w:abstractNumId w:val="2"/>
  </w:num>
  <w:num w:numId="5" w16cid:durableId="936445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isplayBackgroundShape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BC7"/>
    <w:rsid w:val="004519E8"/>
    <w:rsid w:val="007D112B"/>
    <w:rsid w:val="008C1D5B"/>
    <w:rsid w:val="00905BC7"/>
    <w:rsid w:val="00DA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0082FC"/>
  <w15:docId w15:val="{758CEA4A-E101-BF46-822E-A9342348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567"/>
    </w:pPr>
    <w:rPr>
      <w:rFonts w:ascii="Times Roman" w:hAnsi="Times Roman"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4">
    <w:name w:val="Ломоносов_ВУЗ_мэйл"/>
    <w:pPr>
      <w:spacing w:before="120" w:after="120" w:line="280" w:lineRule="exact"/>
      <w:ind w:firstLine="567"/>
      <w:jc w:val="center"/>
    </w:pPr>
    <w:rPr>
      <w:rFonts w:cs="Arial Unicode MS"/>
      <w:i/>
      <w:iCs/>
      <w:color w:val="000000"/>
      <w:sz w:val="24"/>
      <w:szCs w:val="24"/>
      <w:u w:color="000000"/>
    </w:rPr>
  </w:style>
  <w:style w:type="paragraph" w:styleId="a5">
    <w:name w:val="footnote text"/>
    <w:pPr>
      <w:ind w:firstLine="567"/>
    </w:pPr>
    <w:rPr>
      <w:rFonts w:ascii="Times Roman" w:eastAsia="Times Roman" w:hAnsi="Times Roman" w:cs="Times Roman"/>
      <w:color w:val="000000"/>
      <w:u w:color="000000"/>
      <w:lang w:val="en-US"/>
    </w:rPr>
  </w:style>
  <w:style w:type="paragraph" w:styleId="a6">
    <w:name w:val="List Paragraph"/>
    <w:pPr>
      <w:ind w:left="720" w:firstLine="567"/>
    </w:pPr>
    <w:rPr>
      <w:rFonts w:ascii="Times Roman" w:hAnsi="Times Roman" w:cs="Arial Unicode MS"/>
      <w:color w:val="000000"/>
      <w:sz w:val="24"/>
      <w:szCs w:val="24"/>
      <w:u w:color="000000"/>
      <w:lang w:val="en-US"/>
    </w:rPr>
  </w:style>
  <w:style w:type="numbering" w:customStyle="1" w:styleId="eAktarlanStil1">
    <w:name w:val="İçe Aktarılan Stil 1"/>
    <w:pPr>
      <w:numPr>
        <w:numId w:val="1"/>
      </w:numPr>
    </w:pPr>
  </w:style>
  <w:style w:type="numbering" w:customStyle="1" w:styleId="eAktarlanStil2">
    <w:name w:val="İçe Aktarılan Stil 2"/>
    <w:pPr>
      <w:numPr>
        <w:numId w:val="3"/>
      </w:numPr>
    </w:pPr>
  </w:style>
  <w:style w:type="character" w:styleId="a7">
    <w:name w:val="Unresolved Mention"/>
    <w:basedOn w:val="a0"/>
    <w:uiPriority w:val="99"/>
    <w:semiHidden/>
    <w:unhideWhenUsed/>
    <w:rsid w:val="007D112B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7D11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color w:val="auto"/>
      <w:bdr w:val="none" w:sz="0" w:space="0" w:color="auto"/>
      <w:lang w:val="ru-RU"/>
    </w:rPr>
  </w:style>
  <w:style w:type="character" w:styleId="a9">
    <w:name w:val="FollowedHyperlink"/>
    <w:basedOn w:val="a0"/>
    <w:uiPriority w:val="99"/>
    <w:semiHidden/>
    <w:unhideWhenUsed/>
    <w:rsid w:val="007D112B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Fedor Logachev</cp:lastModifiedBy>
  <cp:revision>2</cp:revision>
  <dcterms:created xsi:type="dcterms:W3CDTF">2024-02-25T19:33:00Z</dcterms:created>
  <dcterms:modified xsi:type="dcterms:W3CDTF">2024-02-25T19:33:00Z</dcterms:modified>
</cp:coreProperties>
</file>