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4EC3" w14:textId="77777777" w:rsidR="001E6293" w:rsidRDefault="001E6293" w:rsidP="001E6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E6293">
        <w:rPr>
          <w:b/>
          <w:color w:val="000000"/>
        </w:rPr>
        <w:t>Оптимизация методики синтеза анодного оксида олова в водном растворе щавелевой кислоты</w:t>
      </w:r>
    </w:p>
    <w:p w14:paraId="4643623C" w14:textId="77777777" w:rsidR="00130241" w:rsidRDefault="001E6293" w:rsidP="001E6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E6293">
        <w:rPr>
          <w:b/>
          <w:i/>
          <w:color w:val="000000"/>
        </w:rPr>
        <w:t>Кривоколиско К.В</w:t>
      </w:r>
      <w:r>
        <w:rPr>
          <w:b/>
          <w:i/>
          <w:color w:val="000000"/>
        </w:rPr>
        <w:t>.</w:t>
      </w:r>
    </w:p>
    <w:p w14:paraId="221C7802" w14:textId="77777777" w:rsidR="00130241" w:rsidRPr="001E629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 xml:space="preserve">Студент, </w:t>
      </w:r>
      <w:r w:rsidR="001E629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E6293">
        <w:rPr>
          <w:i/>
          <w:color w:val="000000"/>
        </w:rPr>
        <w:t>бакалаври</w:t>
      </w:r>
      <w:r>
        <w:rPr>
          <w:i/>
          <w:color w:val="000000"/>
        </w:rPr>
        <w:t>а</w:t>
      </w:r>
      <w:r w:rsidR="001E6293">
        <w:rPr>
          <w:i/>
          <w:color w:val="000000"/>
        </w:rPr>
        <w:t>та</w:t>
      </w:r>
    </w:p>
    <w:p w14:paraId="3934A0E5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330D4590" w14:textId="77777777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</w:t>
      </w:r>
      <w:r w:rsidR="001E6293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1E6293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1F326D05" w14:textId="77777777" w:rsidR="00130241" w:rsidRPr="00E95FB8" w:rsidRDefault="00EB1F49" w:rsidP="009C3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E95FB8">
        <w:rPr>
          <w:i/>
          <w:color w:val="000000"/>
          <w:lang w:val="en-GB"/>
        </w:rPr>
        <w:t>E</w:t>
      </w:r>
      <w:r w:rsidR="003B76D6" w:rsidRPr="00E95FB8">
        <w:rPr>
          <w:i/>
          <w:color w:val="000000"/>
          <w:lang w:val="en-GB"/>
        </w:rPr>
        <w:t>-</w:t>
      </w:r>
      <w:r w:rsidRPr="00E95FB8">
        <w:rPr>
          <w:i/>
          <w:color w:val="000000"/>
          <w:lang w:val="en-GB"/>
        </w:rPr>
        <w:t xml:space="preserve">mail: </w:t>
      </w:r>
      <w:r w:rsidR="001E6293">
        <w:rPr>
          <w:i/>
          <w:color w:val="000000"/>
          <w:u w:val="single"/>
          <w:lang w:val="en-GB"/>
        </w:rPr>
        <w:t>k</w:t>
      </w:r>
      <w:r w:rsidR="001E6293" w:rsidRPr="00E95FB8">
        <w:rPr>
          <w:i/>
          <w:color w:val="000000"/>
          <w:u w:val="single"/>
          <w:lang w:val="en-GB"/>
        </w:rPr>
        <w:t>.</w:t>
      </w:r>
      <w:r w:rsidR="001E6293">
        <w:rPr>
          <w:i/>
          <w:color w:val="000000"/>
          <w:u w:val="single"/>
          <w:lang w:val="en-GB"/>
        </w:rPr>
        <w:t>krivokolisko</w:t>
      </w:r>
      <w:r w:rsidR="001E6293" w:rsidRPr="00E95FB8">
        <w:rPr>
          <w:i/>
          <w:color w:val="000000"/>
          <w:u w:val="single"/>
          <w:lang w:val="en-GB"/>
        </w:rPr>
        <w:t>@</w:t>
      </w:r>
      <w:r w:rsidR="001E6293">
        <w:rPr>
          <w:i/>
          <w:color w:val="000000"/>
          <w:u w:val="single"/>
          <w:lang w:val="en-GB"/>
        </w:rPr>
        <w:t>mail</w:t>
      </w:r>
      <w:r w:rsidR="001E6293" w:rsidRPr="00E95FB8">
        <w:rPr>
          <w:i/>
          <w:color w:val="000000"/>
          <w:u w:val="single"/>
          <w:lang w:val="en-GB"/>
        </w:rPr>
        <w:t>.</w:t>
      </w:r>
      <w:r w:rsidR="001E6293">
        <w:rPr>
          <w:i/>
          <w:color w:val="000000"/>
          <w:u w:val="single"/>
          <w:lang w:val="en-GB"/>
        </w:rPr>
        <w:t>ru</w:t>
      </w:r>
    </w:p>
    <w:p w14:paraId="6C8D2C22" w14:textId="77777777" w:rsidR="00E95FB8" w:rsidRPr="00AA7244" w:rsidRDefault="00E95FB8" w:rsidP="009C3323">
      <w:pPr>
        <w:pStyle w:val="aa"/>
        <w:spacing w:before="0" w:beforeAutospacing="0" w:after="0" w:afterAutospacing="0"/>
        <w:ind w:firstLine="397"/>
        <w:contextualSpacing/>
        <w:jc w:val="both"/>
      </w:pPr>
      <w:r>
        <w:t>Анодный оксид олова представляет интерес для создания газовых сенсоров благодаря своей пористой структуре</w:t>
      </w:r>
      <w:r w:rsidR="002A60F7">
        <w:t xml:space="preserve"> и </w:t>
      </w:r>
      <w:proofErr w:type="spellStart"/>
      <w:r w:rsidR="002A60F7">
        <w:t>нестехиометрии</w:t>
      </w:r>
      <w:proofErr w:type="spellEnd"/>
      <w:r w:rsidR="002A60F7">
        <w:t>, которая способна обеспечить высокую чувствительность</w:t>
      </w:r>
      <w:r>
        <w:t xml:space="preserve">. Целью работы являлась оптимизация </w:t>
      </w:r>
      <w:r w:rsidR="002A60F7">
        <w:t xml:space="preserve">методики </w:t>
      </w:r>
      <w:r>
        <w:t xml:space="preserve">синтеза плёнок </w:t>
      </w:r>
      <w:r w:rsidR="002A60F7">
        <w:t xml:space="preserve">из оксида олова </w:t>
      </w:r>
      <w:r>
        <w:t xml:space="preserve">посредством анодирования </w:t>
      </w:r>
      <w:r w:rsidR="004A4B1F">
        <w:rPr>
          <w:lang w:val="en-US"/>
        </w:rPr>
        <w:t>Sn</w:t>
      </w:r>
      <w:r w:rsidR="002A60F7">
        <w:t xml:space="preserve"> </w:t>
      </w:r>
      <w:r>
        <w:t>в 0,1 М растворе щавелевой кислоты</w:t>
      </w:r>
      <w:r w:rsidR="004A4B1F" w:rsidRPr="004A4B1F">
        <w:t xml:space="preserve"> </w:t>
      </w:r>
      <w:r w:rsidR="004A4B1F">
        <w:rPr>
          <w:lang w:val="en-US"/>
        </w:rPr>
        <w:t>H</w:t>
      </w:r>
      <w:r w:rsidR="004A4B1F" w:rsidRPr="004A4B1F">
        <w:rPr>
          <w:vertAlign w:val="subscript"/>
        </w:rPr>
        <w:t>2</w:t>
      </w:r>
      <w:r w:rsidR="004A4B1F">
        <w:rPr>
          <w:lang w:val="en-US"/>
        </w:rPr>
        <w:t>C</w:t>
      </w:r>
      <w:r w:rsidR="004A4B1F" w:rsidRPr="004A4B1F">
        <w:rPr>
          <w:vertAlign w:val="subscript"/>
        </w:rPr>
        <w:t>2</w:t>
      </w:r>
      <w:r w:rsidR="004A4B1F">
        <w:rPr>
          <w:lang w:val="en-US"/>
        </w:rPr>
        <w:t>O</w:t>
      </w:r>
      <w:r w:rsidR="004A4B1F" w:rsidRPr="004A4B1F">
        <w:rPr>
          <w:vertAlign w:val="subscript"/>
        </w:rPr>
        <w:t>4</w:t>
      </w:r>
      <w:r>
        <w:t>.</w:t>
      </w:r>
    </w:p>
    <w:p w14:paraId="7EE313F3" w14:textId="4F3819DF" w:rsidR="00AA53E9" w:rsidRDefault="004A4B1F" w:rsidP="009C3323">
      <w:pPr>
        <w:pStyle w:val="aa"/>
        <w:spacing w:before="0" w:beforeAutospacing="0" w:after="0" w:afterAutospacing="0"/>
        <w:ind w:firstLine="397"/>
        <w:contextualSpacing/>
        <w:jc w:val="both"/>
      </w:pPr>
      <w:r>
        <w:t>Синтез проводили в двухэлектродной электрохимической ячейке, где в</w:t>
      </w:r>
      <w:r w:rsidR="00FD51EA" w:rsidRPr="00FD51EA">
        <w:t xml:space="preserve"> качестве </w:t>
      </w:r>
      <w:r>
        <w:t>анода</w:t>
      </w:r>
      <w:r w:rsidR="00FD51EA" w:rsidRPr="00FD51EA">
        <w:t xml:space="preserve"> использовалась оловянная пластинка (99,99</w:t>
      </w:r>
      <w:r w:rsidR="004E5624">
        <w:t xml:space="preserve"> </w:t>
      </w:r>
      <w:r w:rsidR="00FD51EA" w:rsidRPr="00FD51EA">
        <w:t>%)</w:t>
      </w:r>
      <w:r w:rsidR="00FD51EA">
        <w:t xml:space="preserve">. </w:t>
      </w:r>
      <w:r w:rsidR="00E95FB8">
        <w:t>Анодирование проводилось при температуре 5 °C в потенциостатическом режиме с варьированием напряжения от 6 до 12 В и протёкшего заряда в диапазоне 50–400 Кл.</w:t>
      </w:r>
      <w:r w:rsidR="00AA53E9">
        <w:t xml:space="preserve"> </w:t>
      </w:r>
      <w:r>
        <w:t xml:space="preserve">Использование щавелевой кислоты </w:t>
      </w:r>
      <w:r w:rsidR="009D25F4">
        <w:t xml:space="preserve">в качестве электролита </w:t>
      </w:r>
      <w:r>
        <w:t xml:space="preserve">обусловлено тем, что формирование пористой структуры анодного оксида олова возможно в кислой среде, а оксалат-анионы </w:t>
      </w:r>
      <w:r>
        <w:rPr>
          <w:lang w:val="en-US"/>
        </w:rPr>
        <w:t>C</w:t>
      </w:r>
      <w:r w:rsidRPr="004A4B1F">
        <w:rPr>
          <w:vertAlign w:val="subscript"/>
        </w:rPr>
        <w:t>2</w:t>
      </w:r>
      <w:r>
        <w:rPr>
          <w:lang w:val="en-US"/>
        </w:rPr>
        <w:t>O</w:t>
      </w:r>
      <w:r w:rsidRPr="004A4B1F">
        <w:rPr>
          <w:vertAlign w:val="subscript"/>
        </w:rPr>
        <w:t>4</w:t>
      </w:r>
      <w:r w:rsidRPr="004A4B1F">
        <w:rPr>
          <w:vertAlign w:val="superscript"/>
        </w:rPr>
        <w:t>2-</w:t>
      </w:r>
      <w:r>
        <w:t xml:space="preserve"> могут адсорбироваться на поверхности оксидной плёнки, изменяя её состав</w:t>
      </w:r>
      <w:r w:rsidR="009D25F4">
        <w:t xml:space="preserve"> и, следовательно, функциональные свойства. </w:t>
      </w:r>
      <w:r w:rsidR="00C77E0A">
        <w:t xml:space="preserve"> </w:t>
      </w:r>
      <w:r w:rsidR="00E95FB8">
        <w:t>Химическая схема процесса включает следующие стадии:</w:t>
      </w:r>
      <w:r w:rsidR="009C3323">
        <w:t xml:space="preserve"> на аноде (1), на катоде (2), суммарный процесс (3) и побочный процесс (4).</w:t>
      </w:r>
    </w:p>
    <w:p w14:paraId="68815E5D" w14:textId="121C339F" w:rsidR="009D25F4" w:rsidRPr="009D25F4" w:rsidRDefault="009D25F4" w:rsidP="009C3323">
      <w:pPr>
        <w:pStyle w:val="aa"/>
        <w:spacing w:before="0" w:beforeAutospacing="0" w:after="0" w:afterAutospacing="0"/>
        <w:ind w:firstLine="397"/>
        <w:contextualSpacing/>
        <w:jc w:val="center"/>
      </w:pPr>
      <w:r>
        <w:rPr>
          <w:lang w:val="en-US"/>
        </w:rPr>
        <w:t>Sn</w:t>
      </w:r>
      <w:r w:rsidRPr="009D25F4">
        <w:t xml:space="preserve"> + (</w:t>
      </w:r>
      <w:r>
        <w:rPr>
          <w:lang w:val="en-US"/>
        </w:rPr>
        <w:t>x</w:t>
      </w:r>
      <w:r w:rsidRPr="009D25F4">
        <w:t>+</w:t>
      </w:r>
      <w:proofErr w:type="gramStart"/>
      <w:r>
        <w:rPr>
          <w:lang w:val="en-US"/>
        </w:rPr>
        <w:t>y</w:t>
      </w:r>
      <w:r w:rsidRPr="009D25F4">
        <w:t>)</w:t>
      </w:r>
      <w:r>
        <w:rPr>
          <w:lang w:val="en-US"/>
        </w:rPr>
        <w:t>H</w:t>
      </w:r>
      <w:r w:rsidRPr="009D25F4">
        <w:rPr>
          <w:vertAlign w:val="subscript"/>
        </w:rPr>
        <w:t>2</w:t>
      </w:r>
      <w:r>
        <w:rPr>
          <w:lang w:val="en-US"/>
        </w:rPr>
        <w:t>O</w:t>
      </w:r>
      <w:proofErr w:type="gramEnd"/>
      <w:r w:rsidRPr="009D25F4">
        <w:t xml:space="preserve"> – (2</w:t>
      </w:r>
      <w:r>
        <w:rPr>
          <w:lang w:val="en-US"/>
        </w:rPr>
        <w:t>x</w:t>
      </w:r>
      <w:r w:rsidRPr="009D25F4">
        <w:t>)</w:t>
      </w:r>
      <w:r>
        <w:rPr>
          <w:lang w:val="en-US"/>
        </w:rPr>
        <w:t>e</w:t>
      </w:r>
      <w:r w:rsidRPr="009D25F4">
        <w:t xml:space="preserve"> </w:t>
      </w:r>
      <w:r>
        <w:t>→ SnOₓ·yH</w:t>
      </w:r>
      <w:r w:rsidR="005525A8">
        <w:rPr>
          <w:vertAlign w:val="subscript"/>
        </w:rPr>
        <w:t>2</w:t>
      </w:r>
      <w:r>
        <w:t>O</w:t>
      </w:r>
      <w:r w:rsidRPr="009D25F4">
        <w:t xml:space="preserve"> + (2</w:t>
      </w:r>
      <w:r>
        <w:rPr>
          <w:lang w:val="en-US"/>
        </w:rPr>
        <w:t>x</w:t>
      </w:r>
      <w:r w:rsidRPr="009D25F4">
        <w:t>)</w:t>
      </w:r>
      <w:r>
        <w:rPr>
          <w:lang w:val="en-US"/>
        </w:rPr>
        <w:t>H</w:t>
      </w:r>
      <w:r w:rsidRPr="009D25F4">
        <w:rPr>
          <w:vertAlign w:val="superscript"/>
        </w:rPr>
        <w:t>+</w:t>
      </w:r>
      <w:r w:rsidR="009C3323">
        <w:rPr>
          <w:vertAlign w:val="superscript"/>
        </w:rPr>
        <w:t xml:space="preserve"> </w:t>
      </w:r>
      <w:r w:rsidR="009C3323">
        <w:t xml:space="preserve">  (1)</w:t>
      </w:r>
    </w:p>
    <w:p w14:paraId="1FE1D5D7" w14:textId="7F93DEBC" w:rsidR="009C3323" w:rsidRDefault="009D25F4" w:rsidP="009C3323">
      <w:pPr>
        <w:pStyle w:val="aa"/>
        <w:spacing w:before="0" w:beforeAutospacing="0" w:after="0" w:afterAutospacing="0"/>
        <w:ind w:firstLine="397"/>
        <w:contextualSpacing/>
        <w:jc w:val="center"/>
      </w:pPr>
      <w:r>
        <w:t>2</w:t>
      </w:r>
      <w:r>
        <w:rPr>
          <w:lang w:val="en-US"/>
        </w:rPr>
        <w:t>H</w:t>
      </w:r>
      <w:r w:rsidRPr="009D25F4">
        <w:rPr>
          <w:vertAlign w:val="superscript"/>
        </w:rPr>
        <w:t>+</w:t>
      </w:r>
      <w:r w:rsidRPr="009D25F4">
        <w:t xml:space="preserve"> + </w:t>
      </w:r>
      <w:r>
        <w:t>2</w:t>
      </w:r>
      <w:r>
        <w:rPr>
          <w:lang w:val="en-US"/>
        </w:rPr>
        <w:t>e</w:t>
      </w:r>
      <w:r w:rsidRPr="009D25F4">
        <w:t xml:space="preserve"> </w:t>
      </w:r>
      <w:r>
        <w:t>→ H</w:t>
      </w:r>
      <w:proofErr w:type="gramStart"/>
      <w:r w:rsidRPr="009D25F4">
        <w:rPr>
          <w:vertAlign w:val="subscript"/>
        </w:rPr>
        <w:t>2</w:t>
      </w:r>
      <w:r w:rsidR="009C3323">
        <w:t xml:space="preserve">  (</w:t>
      </w:r>
      <w:proofErr w:type="gramEnd"/>
      <w:r w:rsidR="009C3323">
        <w:t>2)</w:t>
      </w:r>
    </w:p>
    <w:p w14:paraId="259C5A84" w14:textId="30479B49" w:rsidR="00C77E0A" w:rsidRDefault="00C77E0A" w:rsidP="009C3323">
      <w:pPr>
        <w:pStyle w:val="aa"/>
        <w:spacing w:before="0" w:beforeAutospacing="0" w:after="0" w:afterAutospacing="0"/>
        <w:ind w:firstLine="397"/>
        <w:contextualSpacing/>
        <w:jc w:val="center"/>
      </w:pPr>
      <w:proofErr w:type="spellStart"/>
      <w:r>
        <w:t>Sn</w:t>
      </w:r>
      <w:proofErr w:type="spellEnd"/>
      <w:r>
        <w:t xml:space="preserve"> + (</w:t>
      </w:r>
      <w:proofErr w:type="spellStart"/>
      <w:r>
        <w:t>x+</w:t>
      </w:r>
      <w:proofErr w:type="gramStart"/>
      <w:r>
        <w:t>y</w:t>
      </w:r>
      <w:proofErr w:type="spellEnd"/>
      <w:r>
        <w:t>)H</w:t>
      </w:r>
      <w:r w:rsidRPr="00C77E0A">
        <w:rPr>
          <w:vertAlign w:val="subscript"/>
        </w:rPr>
        <w:t>2</w:t>
      </w:r>
      <w:r w:rsidR="00E95FB8">
        <w:t>O</w:t>
      </w:r>
      <w:proofErr w:type="gramEnd"/>
      <w:r w:rsidR="00E95FB8">
        <w:t xml:space="preserve"> → SnOₓ·yH</w:t>
      </w:r>
      <w:r w:rsidRPr="00C77E0A">
        <w:rPr>
          <w:vertAlign w:val="subscript"/>
        </w:rPr>
        <w:t>2</w:t>
      </w:r>
      <w:r w:rsidR="00E95FB8">
        <w:t>O + xH</w:t>
      </w:r>
      <w:r w:rsidRPr="00C77E0A">
        <w:rPr>
          <w:vertAlign w:val="subscript"/>
        </w:rPr>
        <w:t>2</w:t>
      </w:r>
      <w:r w:rsidR="009C3323">
        <w:t xml:space="preserve">  (3</w:t>
      </w:r>
      <w:r w:rsidR="009D25F4">
        <w:t>)</w:t>
      </w:r>
    </w:p>
    <w:p w14:paraId="7A4937C4" w14:textId="165F0593" w:rsidR="00E95FB8" w:rsidRPr="005525A8" w:rsidRDefault="00E95FB8" w:rsidP="009C3323">
      <w:pPr>
        <w:pStyle w:val="aa"/>
        <w:spacing w:before="0" w:beforeAutospacing="0" w:after="0" w:afterAutospacing="0"/>
        <w:ind w:firstLine="397"/>
        <w:contextualSpacing/>
        <w:jc w:val="center"/>
        <w:rPr>
          <w:sz w:val="23"/>
          <w:szCs w:val="23"/>
        </w:rPr>
      </w:pPr>
      <w:r w:rsidRPr="005525A8">
        <w:rPr>
          <w:sz w:val="23"/>
          <w:szCs w:val="23"/>
        </w:rPr>
        <w:t>SnO</w:t>
      </w:r>
      <w:r w:rsidR="0088625A" w:rsidRPr="005525A8">
        <w:rPr>
          <w:sz w:val="23"/>
          <w:szCs w:val="23"/>
          <w:vertAlign w:val="subscript"/>
          <w:lang w:val="en-US"/>
        </w:rPr>
        <w:t>x</w:t>
      </w:r>
      <w:r w:rsidRPr="005525A8">
        <w:rPr>
          <w:sz w:val="23"/>
          <w:szCs w:val="23"/>
        </w:rPr>
        <w:t>·yH</w:t>
      </w:r>
      <w:r w:rsidR="00C77E0A" w:rsidRPr="005525A8">
        <w:rPr>
          <w:sz w:val="23"/>
          <w:szCs w:val="23"/>
          <w:vertAlign w:val="subscript"/>
        </w:rPr>
        <w:t>2</w:t>
      </w:r>
      <w:r w:rsidRPr="005525A8">
        <w:rPr>
          <w:sz w:val="23"/>
          <w:szCs w:val="23"/>
        </w:rPr>
        <w:t>O</w:t>
      </w:r>
      <w:r w:rsidRPr="005525A8">
        <w:rPr>
          <w:sz w:val="14"/>
          <w:szCs w:val="14"/>
        </w:rPr>
        <w:t xml:space="preserve"> </w:t>
      </w:r>
      <w:r w:rsidRPr="005525A8">
        <w:rPr>
          <w:sz w:val="23"/>
          <w:szCs w:val="23"/>
        </w:rPr>
        <w:t>+</w:t>
      </w:r>
      <w:r w:rsidRPr="005525A8">
        <w:rPr>
          <w:sz w:val="14"/>
          <w:szCs w:val="14"/>
        </w:rPr>
        <w:t xml:space="preserve"> </w:t>
      </w:r>
      <w:r w:rsidR="00353252" w:rsidRPr="005525A8">
        <w:rPr>
          <w:sz w:val="23"/>
          <w:szCs w:val="23"/>
        </w:rPr>
        <w:t>(2х-</w:t>
      </w:r>
      <w:proofErr w:type="gramStart"/>
      <w:r w:rsidR="00353252" w:rsidRPr="005525A8">
        <w:rPr>
          <w:sz w:val="23"/>
          <w:szCs w:val="23"/>
        </w:rPr>
        <w:t>1)</w:t>
      </w:r>
      <w:r w:rsidRPr="005525A8">
        <w:rPr>
          <w:sz w:val="23"/>
          <w:szCs w:val="23"/>
        </w:rPr>
        <w:t>H</w:t>
      </w:r>
      <w:proofErr w:type="gramEnd"/>
      <w:r w:rsidR="00C77E0A" w:rsidRPr="005525A8">
        <w:rPr>
          <w:sz w:val="23"/>
          <w:szCs w:val="23"/>
          <w:vertAlign w:val="subscript"/>
        </w:rPr>
        <w:t>2</w:t>
      </w:r>
      <w:r w:rsidRPr="005525A8">
        <w:rPr>
          <w:sz w:val="23"/>
          <w:szCs w:val="23"/>
        </w:rPr>
        <w:t>C</w:t>
      </w:r>
      <w:r w:rsidR="00C77E0A" w:rsidRPr="005525A8">
        <w:rPr>
          <w:sz w:val="23"/>
          <w:szCs w:val="23"/>
          <w:vertAlign w:val="subscript"/>
        </w:rPr>
        <w:t>2</w:t>
      </w:r>
      <w:r w:rsidRPr="005525A8">
        <w:rPr>
          <w:sz w:val="23"/>
          <w:szCs w:val="23"/>
        </w:rPr>
        <w:t>O</w:t>
      </w:r>
      <w:r w:rsidR="00C77E0A" w:rsidRPr="005525A8">
        <w:rPr>
          <w:sz w:val="23"/>
          <w:szCs w:val="23"/>
          <w:vertAlign w:val="subscript"/>
        </w:rPr>
        <w:t>4</w:t>
      </w:r>
      <w:r w:rsidRPr="005525A8">
        <w:rPr>
          <w:sz w:val="14"/>
          <w:szCs w:val="14"/>
        </w:rPr>
        <w:t xml:space="preserve"> </w:t>
      </w:r>
      <w:r w:rsidRPr="005525A8">
        <w:rPr>
          <w:sz w:val="23"/>
          <w:szCs w:val="23"/>
        </w:rPr>
        <w:t>→</w:t>
      </w:r>
      <w:r w:rsidRPr="005525A8">
        <w:rPr>
          <w:sz w:val="14"/>
          <w:szCs w:val="14"/>
        </w:rPr>
        <w:t xml:space="preserve"> </w:t>
      </w:r>
      <w:r w:rsidR="00353252" w:rsidRPr="005525A8">
        <w:rPr>
          <w:sz w:val="23"/>
          <w:szCs w:val="23"/>
        </w:rPr>
        <w:t>(х-1)</w:t>
      </w:r>
      <w:r w:rsidRPr="005525A8">
        <w:rPr>
          <w:sz w:val="23"/>
          <w:szCs w:val="23"/>
        </w:rPr>
        <w:t>H</w:t>
      </w:r>
      <w:r w:rsidR="00C77E0A" w:rsidRPr="005525A8">
        <w:rPr>
          <w:sz w:val="23"/>
          <w:szCs w:val="23"/>
          <w:vertAlign w:val="subscript"/>
        </w:rPr>
        <w:t>2</w:t>
      </w:r>
      <w:r w:rsidRPr="005525A8">
        <w:rPr>
          <w:sz w:val="23"/>
          <w:szCs w:val="23"/>
        </w:rPr>
        <w:t>[</w:t>
      </w:r>
      <w:proofErr w:type="spellStart"/>
      <w:r w:rsidRPr="005525A8">
        <w:rPr>
          <w:sz w:val="23"/>
          <w:szCs w:val="23"/>
        </w:rPr>
        <w:t>Sn</w:t>
      </w:r>
      <w:proofErr w:type="spellEnd"/>
      <w:r w:rsidRPr="005525A8">
        <w:rPr>
          <w:sz w:val="23"/>
          <w:szCs w:val="23"/>
        </w:rPr>
        <w:t>(C</w:t>
      </w:r>
      <w:r w:rsidR="00C77E0A" w:rsidRPr="005525A8">
        <w:rPr>
          <w:sz w:val="23"/>
          <w:szCs w:val="23"/>
          <w:vertAlign w:val="subscript"/>
        </w:rPr>
        <w:t>2</w:t>
      </w:r>
      <w:r w:rsidRPr="005525A8">
        <w:rPr>
          <w:sz w:val="23"/>
          <w:szCs w:val="23"/>
        </w:rPr>
        <w:t>O</w:t>
      </w:r>
      <w:r w:rsidR="00C77E0A" w:rsidRPr="005525A8">
        <w:rPr>
          <w:sz w:val="23"/>
          <w:szCs w:val="23"/>
          <w:vertAlign w:val="subscript"/>
        </w:rPr>
        <w:t>4</w:t>
      </w:r>
      <w:r w:rsidRPr="005525A8">
        <w:rPr>
          <w:sz w:val="23"/>
          <w:szCs w:val="23"/>
        </w:rPr>
        <w:t>)</w:t>
      </w:r>
      <w:r w:rsidR="00C77E0A" w:rsidRPr="005525A8">
        <w:rPr>
          <w:sz w:val="23"/>
          <w:szCs w:val="23"/>
          <w:vertAlign w:val="subscript"/>
        </w:rPr>
        <w:t>3</w:t>
      </w:r>
      <w:r w:rsidRPr="005525A8">
        <w:rPr>
          <w:sz w:val="23"/>
          <w:szCs w:val="23"/>
        </w:rPr>
        <w:t>]</w:t>
      </w:r>
      <w:r w:rsidRPr="005525A8">
        <w:rPr>
          <w:sz w:val="14"/>
          <w:szCs w:val="14"/>
        </w:rPr>
        <w:t xml:space="preserve"> </w:t>
      </w:r>
      <w:r w:rsidRPr="005525A8">
        <w:rPr>
          <w:sz w:val="23"/>
          <w:szCs w:val="23"/>
        </w:rPr>
        <w:t>+</w:t>
      </w:r>
      <w:r w:rsidR="00353252" w:rsidRPr="005525A8">
        <w:rPr>
          <w:sz w:val="14"/>
          <w:szCs w:val="14"/>
        </w:rPr>
        <w:t xml:space="preserve"> </w:t>
      </w:r>
      <w:r w:rsidR="00353252" w:rsidRPr="005525A8">
        <w:rPr>
          <w:sz w:val="23"/>
          <w:szCs w:val="23"/>
        </w:rPr>
        <w:t>(2-х)SnC</w:t>
      </w:r>
      <w:r w:rsidR="00353252" w:rsidRPr="005525A8">
        <w:rPr>
          <w:sz w:val="23"/>
          <w:szCs w:val="23"/>
          <w:vertAlign w:val="subscript"/>
        </w:rPr>
        <w:t>2</w:t>
      </w:r>
      <w:r w:rsidR="00353252" w:rsidRPr="005525A8">
        <w:rPr>
          <w:sz w:val="23"/>
          <w:szCs w:val="23"/>
        </w:rPr>
        <w:t>O</w:t>
      </w:r>
      <w:r w:rsidR="00353252" w:rsidRPr="005525A8">
        <w:rPr>
          <w:sz w:val="23"/>
          <w:szCs w:val="23"/>
          <w:vertAlign w:val="subscript"/>
        </w:rPr>
        <w:t>4</w:t>
      </w:r>
      <w:r w:rsidR="00353252" w:rsidRPr="005525A8">
        <w:rPr>
          <w:sz w:val="14"/>
          <w:szCs w:val="14"/>
          <w:vertAlign w:val="subscript"/>
        </w:rPr>
        <w:t xml:space="preserve"> </w:t>
      </w:r>
      <w:r w:rsidR="00353252" w:rsidRPr="005525A8">
        <w:rPr>
          <w:sz w:val="23"/>
          <w:szCs w:val="23"/>
        </w:rPr>
        <w:t>+</w:t>
      </w:r>
      <w:r w:rsidRPr="005525A8">
        <w:rPr>
          <w:sz w:val="14"/>
          <w:szCs w:val="14"/>
        </w:rPr>
        <w:t xml:space="preserve"> </w:t>
      </w:r>
      <w:r w:rsidRPr="005525A8">
        <w:rPr>
          <w:sz w:val="23"/>
          <w:szCs w:val="23"/>
        </w:rPr>
        <w:t>(</w:t>
      </w:r>
      <w:proofErr w:type="spellStart"/>
      <w:r w:rsidRPr="005525A8">
        <w:rPr>
          <w:sz w:val="23"/>
          <w:szCs w:val="23"/>
        </w:rPr>
        <w:t>y+</w:t>
      </w:r>
      <w:r w:rsidR="00353252" w:rsidRPr="005525A8">
        <w:rPr>
          <w:sz w:val="23"/>
          <w:szCs w:val="23"/>
        </w:rPr>
        <w:t>х</w:t>
      </w:r>
      <w:proofErr w:type="spellEnd"/>
      <w:r w:rsidRPr="005525A8">
        <w:rPr>
          <w:sz w:val="23"/>
          <w:szCs w:val="23"/>
        </w:rPr>
        <w:t>)H</w:t>
      </w:r>
      <w:r w:rsidR="00C77E0A" w:rsidRPr="005525A8">
        <w:rPr>
          <w:sz w:val="23"/>
          <w:szCs w:val="23"/>
          <w:vertAlign w:val="subscript"/>
        </w:rPr>
        <w:t>2</w:t>
      </w:r>
      <w:r w:rsidRPr="005525A8">
        <w:rPr>
          <w:sz w:val="23"/>
          <w:szCs w:val="23"/>
        </w:rPr>
        <w:t>O</w:t>
      </w:r>
      <w:r w:rsidR="009C3323">
        <w:rPr>
          <w:sz w:val="23"/>
          <w:szCs w:val="23"/>
        </w:rPr>
        <w:t xml:space="preserve">  </w:t>
      </w:r>
      <w:r w:rsidR="00C77E0A" w:rsidRPr="005525A8">
        <w:rPr>
          <w:sz w:val="23"/>
          <w:szCs w:val="23"/>
        </w:rPr>
        <w:t>(</w:t>
      </w:r>
      <w:r w:rsidR="009C3323">
        <w:rPr>
          <w:sz w:val="23"/>
          <w:szCs w:val="23"/>
        </w:rPr>
        <w:t>4)</w:t>
      </w:r>
    </w:p>
    <w:p w14:paraId="65ED54C9" w14:textId="77777777" w:rsidR="009D25F4" w:rsidRDefault="009D25F4" w:rsidP="009C3323">
      <w:pPr>
        <w:pStyle w:val="aa"/>
        <w:spacing w:before="0" w:beforeAutospacing="0" w:after="0" w:afterAutospacing="0"/>
        <w:ind w:firstLine="397"/>
        <w:contextualSpacing/>
        <w:jc w:val="both"/>
      </w:pPr>
      <w:r>
        <w:t>По окончании процесса анодирования образцы промывались дистиллированной водой для удаления остаточных компонентов электролита и высушивались на воздухе.</w:t>
      </w:r>
    </w:p>
    <w:p w14:paraId="5CDA8327" w14:textId="77777777" w:rsidR="00AA53E9" w:rsidRDefault="00AA53E9" w:rsidP="009C3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Исследование образцов методом растровой электронной микроскопии показало неизменность пористости и среднего диаметра пор при варьировании напряжения анодирования (прошедший заряд везде 400 Кл), однако полученные при 10–12 В плёнки становились рыхлыми и неоднородными, а при 6 В процесс анодирования был менее эффективным, так как занимал больше времени. Следовательно, оптимальным значением напряжения оказалось 8 В. </w:t>
      </w:r>
      <w:proofErr w:type="spellStart"/>
      <w:r>
        <w:t>Хроноамперограммы</w:t>
      </w:r>
      <w:proofErr w:type="spellEnd"/>
      <w:r>
        <w:t xml:space="preserve"> анодирования при этом напряжении и зарядах от </w:t>
      </w:r>
      <w:r w:rsidR="00C77E0A" w:rsidRPr="00C77E0A">
        <w:t>100</w:t>
      </w:r>
      <w:r w:rsidR="00C77E0A">
        <w:t xml:space="preserve"> </w:t>
      </w:r>
      <w:r>
        <w:t xml:space="preserve">до 400 Кл демонстрируют увеличение силы тока при превышении 50 Кл, что может быть связано с растворением формируемой оксидной плёнки в щавелевой кислоте. Это предположение косвенно подтверждается снижением интенсивности пиков </w:t>
      </w:r>
      <w:proofErr w:type="spellStart"/>
      <w:r>
        <w:t>SnO</w:t>
      </w:r>
      <w:r w:rsidRPr="00E66ADA">
        <w:rPr>
          <w:vertAlign w:val="subscript"/>
        </w:rPr>
        <w:t>x</w:t>
      </w:r>
      <w:proofErr w:type="spellEnd"/>
      <w:r>
        <w:t xml:space="preserve"> по данным рентгенофазового анализа (РФА) вследствие уменьшения толщины оксида в образцах, синтезированных при больших значениях протёкшего заряда. Также в результате РФА было установлено, что все образцы демонстрируют наличие пиков, соответствующих оксиду олова SnO</w:t>
      </w:r>
      <w:r w:rsidRPr="00FD51EA">
        <w:rPr>
          <w:vertAlign w:val="subscript"/>
        </w:rPr>
        <w:t>2</w:t>
      </w:r>
      <w:r>
        <w:t xml:space="preserve">, однако данные пики значительно уширены. Это свидетельствует о слабой кристалличности полученных плёнок и их сильной </w:t>
      </w:r>
      <w:proofErr w:type="spellStart"/>
      <w:r>
        <w:t>нестехиометрии</w:t>
      </w:r>
      <w:proofErr w:type="spellEnd"/>
      <w:r>
        <w:t xml:space="preserve">. Методом ИК-спектроскопии было обнаружено, что при увеличении заряда от 50 до 400 Кл при постоянном напряжении анодирования 8 В наблюдается усиление полос в области 1600–1300 см⁻¹, связанных с –COO⁻, и полос в области 3500–3200 см⁻¹, соответствующих –OH, что указывает на рост содержания оксалат-анионов и гидроксильных групп в структуре </w:t>
      </w:r>
      <w:r w:rsidR="0085759C">
        <w:t xml:space="preserve">поверхностного слоя </w:t>
      </w:r>
      <w:r>
        <w:t xml:space="preserve">плёнки. </w:t>
      </w:r>
    </w:p>
    <w:p w14:paraId="45E64ABB" w14:textId="77777777" w:rsidR="00AA53E9" w:rsidRDefault="00AA53E9" w:rsidP="009C3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Таким образом, оптимальные условия синтеза в 0,1 М растворе щавелевой кислоты – напряжение 8 В и заряд 50 Кл, обеспечивающие образование пористой плёнки с максимально однородной микроструктурой. Применение методов РЭМ, РФА и ИК позволило установить связь между условиями синтеза, морфологией, фазовым составом и наличием примесей в поверхностном слое полученных анодных плёнок.</w:t>
      </w:r>
    </w:p>
    <w:sectPr w:rsidR="00AA53E9" w:rsidSect="00E95FB8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4066">
    <w:abstractNumId w:val="0"/>
  </w:num>
  <w:num w:numId="2" w16cid:durableId="34617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E6293"/>
    <w:rsid w:val="001F0493"/>
    <w:rsid w:val="002264EE"/>
    <w:rsid w:val="0023307C"/>
    <w:rsid w:val="00260CFA"/>
    <w:rsid w:val="002A60F7"/>
    <w:rsid w:val="0031361E"/>
    <w:rsid w:val="00353252"/>
    <w:rsid w:val="00391C38"/>
    <w:rsid w:val="003B5DCA"/>
    <w:rsid w:val="003B76D6"/>
    <w:rsid w:val="004A26A3"/>
    <w:rsid w:val="004A4B1F"/>
    <w:rsid w:val="004E5624"/>
    <w:rsid w:val="004F0EDF"/>
    <w:rsid w:val="00522BF1"/>
    <w:rsid w:val="005525A8"/>
    <w:rsid w:val="00590166"/>
    <w:rsid w:val="005B7003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323E0"/>
    <w:rsid w:val="0085759C"/>
    <w:rsid w:val="0088625A"/>
    <w:rsid w:val="008931BE"/>
    <w:rsid w:val="008C67E3"/>
    <w:rsid w:val="00921D45"/>
    <w:rsid w:val="009A66DB"/>
    <w:rsid w:val="009B2F80"/>
    <w:rsid w:val="009B3300"/>
    <w:rsid w:val="009C3323"/>
    <w:rsid w:val="009D25F4"/>
    <w:rsid w:val="009F3380"/>
    <w:rsid w:val="00A02163"/>
    <w:rsid w:val="00A314FE"/>
    <w:rsid w:val="00AA53E9"/>
    <w:rsid w:val="00AA7244"/>
    <w:rsid w:val="00BF36F8"/>
    <w:rsid w:val="00BF4622"/>
    <w:rsid w:val="00C77E0A"/>
    <w:rsid w:val="00CD00B1"/>
    <w:rsid w:val="00D22306"/>
    <w:rsid w:val="00D42542"/>
    <w:rsid w:val="00D8121C"/>
    <w:rsid w:val="00E22189"/>
    <w:rsid w:val="00E66ADA"/>
    <w:rsid w:val="00E74069"/>
    <w:rsid w:val="00E95FB8"/>
    <w:rsid w:val="00EB1F49"/>
    <w:rsid w:val="00F865B3"/>
    <w:rsid w:val="00FB1509"/>
    <w:rsid w:val="00FD51E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10D1"/>
  <w15:docId w15:val="{5123A55B-1E94-4B98-AC0E-1B6EE908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B5D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B5D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B5D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B5DC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B5DC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B5D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5D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B5DC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B5D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95FB8"/>
    <w:pPr>
      <w:spacing w:before="100" w:beforeAutospacing="1" w:after="100" w:afterAutospacing="1"/>
    </w:pPr>
  </w:style>
  <w:style w:type="character" w:customStyle="1" w:styleId="katex-mathml">
    <w:name w:val="katex-mathml"/>
    <w:basedOn w:val="a0"/>
    <w:rsid w:val="00AA53E9"/>
  </w:style>
  <w:style w:type="character" w:customStyle="1" w:styleId="mord">
    <w:name w:val="mord"/>
    <w:basedOn w:val="a0"/>
    <w:rsid w:val="00AA53E9"/>
  </w:style>
  <w:style w:type="character" w:customStyle="1" w:styleId="vlist-s">
    <w:name w:val="vlist-s"/>
    <w:basedOn w:val="a0"/>
    <w:rsid w:val="00AA53E9"/>
  </w:style>
  <w:style w:type="paragraph" w:styleId="ab">
    <w:name w:val="Balloon Text"/>
    <w:basedOn w:val="a"/>
    <w:link w:val="ac"/>
    <w:uiPriority w:val="99"/>
    <w:semiHidden/>
    <w:unhideWhenUsed/>
    <w:rsid w:val="002A60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0F7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A60F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60F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60F7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60F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60F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457AC-C5BB-440A-B3E3-144C0915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Кривоколиско</dc:creator>
  <cp:lastModifiedBy>Мария Скрыпник</cp:lastModifiedBy>
  <cp:revision>3</cp:revision>
  <dcterms:created xsi:type="dcterms:W3CDTF">2025-03-19T16:09:00Z</dcterms:created>
  <dcterms:modified xsi:type="dcterms:W3CDTF">2025-03-19T16:09:00Z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