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C4209" w:rsidRDefault="009C4E84" w:rsidP="00B143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Один за всех и все за одного: разработка алгоритма получения эталонов ударных гласных русской устной речи</w:t>
      </w:r>
    </w:p>
    <w:p w14:paraId="00000002" w14:textId="77777777" w:rsidR="00AC4209" w:rsidRDefault="009C4E84" w:rsidP="00B143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Павлова Ольга Александровна</w:t>
      </w:r>
    </w:p>
    <w:p w14:paraId="00000003" w14:textId="77777777" w:rsidR="00AC4209" w:rsidRDefault="009C4E84" w:rsidP="00B1433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Студентка Санкт-Петербургского государственного университета, Санкт-Петербург, Россия</w:t>
      </w:r>
    </w:p>
    <w:p w14:paraId="00000004" w14:textId="55CB2EDC" w:rsidR="00AC4209" w:rsidRDefault="009C4E84" w:rsidP="00B1433C">
      <w:pPr>
        <w:spacing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05" w14:textId="77777777" w:rsidR="00AC4209" w:rsidRDefault="009C4E84" w:rsidP="009C4E8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осуществлении фонетической транскрипции устной речи возникают трудности с определением качества гласных: эксперты-фонетисты зачастую расходятся во мнениях о фонемной интерпретации конкретного гласного, поскольку в устной речи характеристики гласных вар</w:t>
      </w:r>
      <w:r>
        <w:rPr>
          <w:rFonts w:ascii="Times New Roman" w:eastAsia="Times New Roman" w:hAnsi="Times New Roman" w:cs="Times New Roman"/>
          <w:sz w:val="24"/>
          <w:szCs w:val="24"/>
        </w:rPr>
        <w:t>ьируют значительно сильнее, чем характеристики согласных (см., например, [Венцов 2017]). Для решения этой проблемы мы решили разработать алгоритм создания эталонных описаний (далее — эталонов) гласных русского языка и обращения к ним при последующей расшиф</w:t>
      </w:r>
      <w:r>
        <w:rPr>
          <w:rFonts w:ascii="Times New Roman" w:eastAsia="Times New Roman" w:hAnsi="Times New Roman" w:cs="Times New Roman"/>
          <w:sz w:val="24"/>
          <w:szCs w:val="24"/>
        </w:rPr>
        <w:t xml:space="preserve">ровке естественного речевого сигнала. </w:t>
      </w:r>
    </w:p>
    <w:p w14:paraId="00000006" w14:textId="77777777" w:rsidR="00AC4209" w:rsidRDefault="009C4E84" w:rsidP="009C4E8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 эталонами мы понимаем точечные графики, объединяющие в себе характеристики целого набора гласных звуков и предназначенные для сравнения с ними анализируемого экспертами звукового отрезка и определения, с каким из </w:t>
      </w:r>
      <w:r>
        <w:rPr>
          <w:rFonts w:ascii="Times New Roman" w:eastAsia="Times New Roman" w:hAnsi="Times New Roman" w:cs="Times New Roman"/>
          <w:sz w:val="24"/>
          <w:szCs w:val="24"/>
        </w:rPr>
        <w:t>эталонов этот звуковой отрезок имеет наибольшее сходство. Опираясь на работы Г. Фанта [Фант 1960] и В. Б. Кузнецова [Кузнецов 2004], мы приняли решение представить эталоны в виде точечных графиков с осями F1 (данные о первой форманте) и F2 (данные о второй</w:t>
      </w:r>
      <w:r>
        <w:rPr>
          <w:rFonts w:ascii="Times New Roman" w:eastAsia="Times New Roman" w:hAnsi="Times New Roman" w:cs="Times New Roman"/>
          <w:sz w:val="24"/>
          <w:szCs w:val="24"/>
        </w:rPr>
        <w:t xml:space="preserve"> форманте), для их создания мы использовали программы Praat (https://www.fon.hum.uva.nl/praat/) и Orange (https://orangedatamining.com/). </w:t>
      </w:r>
    </w:p>
    <w:p w14:paraId="00000007" w14:textId="77777777" w:rsidR="00AC4209" w:rsidRDefault="009C4E84" w:rsidP="009C4E8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Материалом для тестирования алгоритма послужила аудиозапись из Корпуса русской устной речи, создаваемого в СПбГУ и пр</w:t>
      </w:r>
      <w:r>
        <w:rPr>
          <w:rFonts w:ascii="Times New Roman" w:eastAsia="Times New Roman" w:hAnsi="Times New Roman" w:cs="Times New Roman"/>
          <w:sz w:val="24"/>
          <w:szCs w:val="24"/>
        </w:rPr>
        <w:t xml:space="preserve">едставляющего из себя собрание звучащих текстов, которые снабжены акустико-фонетической и орфографической транскрипцией (russpeech.spbu.ru). </w:t>
      </w:r>
    </w:p>
    <w:p w14:paraId="00000008" w14:textId="77777777" w:rsidR="00AC4209" w:rsidRDefault="009C4E84" w:rsidP="009C4E8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Три эксперта, специализирующиеся на изучении устной речи, получили файл, в котором предварительно были расставлены</w:t>
      </w:r>
      <w:r>
        <w:rPr>
          <w:rFonts w:ascii="Times New Roman" w:eastAsia="Times New Roman" w:hAnsi="Times New Roman" w:cs="Times New Roman"/>
          <w:sz w:val="24"/>
          <w:szCs w:val="24"/>
        </w:rPr>
        <w:t xml:space="preserve"> границы ударных слогов. Задачей экспертов было определить фонемную принадлежность ударных гласных без опоры на орфографию. Из этого материала мы отобрали 68 слогов с ударными гласными, которые были одинаково идентифицированы всеми экспертами. На их основе</w:t>
      </w:r>
      <w:r>
        <w:rPr>
          <w:rFonts w:ascii="Times New Roman" w:eastAsia="Times New Roman" w:hAnsi="Times New Roman" w:cs="Times New Roman"/>
          <w:sz w:val="24"/>
          <w:szCs w:val="24"/>
        </w:rPr>
        <w:t xml:space="preserve"> в программе Orange мы создали эталоны для гласных /a/, /o/, /e/, /u/, /ы/ и /i/ (мы опираемся на положения Ленинградской фонологической школы, согласно которым /i/ и /ы/ — разные фонемы). В докладе мы представим и прокомментируем эти эталоны, а также прод</w:t>
      </w:r>
      <w:r>
        <w:rPr>
          <w:rFonts w:ascii="Times New Roman" w:eastAsia="Times New Roman" w:hAnsi="Times New Roman" w:cs="Times New Roman"/>
          <w:sz w:val="24"/>
          <w:szCs w:val="24"/>
        </w:rPr>
        <w:t>емонстрируем, как их можно использовать для определения качества гласных в произнесении того же диктора, которые эксперты идентифицировали по-разному.</w:t>
      </w:r>
    </w:p>
    <w:p w14:paraId="00000009" w14:textId="77777777" w:rsidR="00AC4209" w:rsidRDefault="009C4E84" w:rsidP="009C4E8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целом (при работе с другими записями) мы предлагаем следующий алгоритм создания эталонов и его использо</w:t>
      </w:r>
      <w:r>
        <w:rPr>
          <w:rFonts w:ascii="Times New Roman" w:eastAsia="Times New Roman" w:hAnsi="Times New Roman" w:cs="Times New Roman"/>
          <w:sz w:val="24"/>
          <w:szCs w:val="24"/>
        </w:rPr>
        <w:t>вания для транскрибирования. Предварительно несколькими экспертами создается набор эталонов гласных для конкретного диктора на основе анализа нескольких минут записи (по алгоритму, описанному выше). Далее транскрибирование может вести уже только один расши</w:t>
      </w:r>
      <w:r>
        <w:rPr>
          <w:rFonts w:ascii="Times New Roman" w:eastAsia="Times New Roman" w:hAnsi="Times New Roman" w:cs="Times New Roman"/>
          <w:sz w:val="24"/>
          <w:szCs w:val="24"/>
        </w:rPr>
        <w:t xml:space="preserve">фровщик, который при необходимости определения качества гласного действует следующим образом: </w:t>
      </w:r>
    </w:p>
    <w:p w14:paraId="0000000A" w14:textId="77777777" w:rsidR="00AC4209" w:rsidRDefault="009C4E84" w:rsidP="009C4E84">
      <w:pPr>
        <w:numPr>
          <w:ilvl w:val="0"/>
          <w:numId w:val="1"/>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программы Praat выбирает из анализируемой аудиозаписи гласные и выделяет границы принадлежащих им звуковых отрезков;</w:t>
      </w:r>
    </w:p>
    <w:p w14:paraId="0000000B" w14:textId="77777777" w:rsidR="00AC4209" w:rsidRDefault="009C4E84" w:rsidP="009C4E84">
      <w:pPr>
        <w:numPr>
          <w:ilvl w:val="0"/>
          <w:numId w:val="1"/>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таблицу Excel вносит информацию </w:t>
      </w:r>
      <w:r>
        <w:rPr>
          <w:rFonts w:ascii="Times New Roman" w:eastAsia="Times New Roman" w:hAnsi="Times New Roman" w:cs="Times New Roman"/>
          <w:sz w:val="24"/>
          <w:szCs w:val="24"/>
        </w:rPr>
        <w:t>о каждом анализируемом гласном, которому для удобства дальнейшей работы с программой Orange необходимо задать условное обозначение, не совпадающее с обозначением других звуков, например «?». Помимо этого, таблица должна содержать данные о первой и второй ф</w:t>
      </w:r>
      <w:r>
        <w:rPr>
          <w:rFonts w:ascii="Times New Roman" w:eastAsia="Times New Roman" w:hAnsi="Times New Roman" w:cs="Times New Roman"/>
          <w:sz w:val="24"/>
          <w:szCs w:val="24"/>
        </w:rPr>
        <w:t xml:space="preserve">ормантах гласного, поскольку они будут задействованы при дальнейшем создании точечных графиков и сравнении их с эталонами; </w:t>
      </w:r>
    </w:p>
    <w:p w14:paraId="0000000C" w14:textId="77777777" w:rsidR="00AC4209" w:rsidRDefault="009C4E84" w:rsidP="009C4E84">
      <w:pPr>
        <w:numPr>
          <w:ilvl w:val="0"/>
          <w:numId w:val="1"/>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создает точечные графики для анализируемых гласных с помощью программы Orange и сравнивает их с эталонами. Сначала с помощью функции</w:t>
      </w:r>
      <w:r>
        <w:rPr>
          <w:rFonts w:ascii="Times New Roman" w:eastAsia="Times New Roman" w:hAnsi="Times New Roman" w:cs="Times New Roman"/>
          <w:sz w:val="24"/>
          <w:szCs w:val="24"/>
        </w:rPr>
        <w:t xml:space="preserve"> «file» нужно загрузить вторую базу данных в рабочее поле программы, создать таблицу, </w:t>
      </w:r>
      <w:r>
        <w:rPr>
          <w:rFonts w:ascii="Times New Roman" w:eastAsia="Times New Roman" w:hAnsi="Times New Roman" w:cs="Times New Roman"/>
          <w:sz w:val="24"/>
          <w:szCs w:val="24"/>
        </w:rPr>
        <w:lastRenderedPageBreak/>
        <w:t>используя «data table», и соединить их линией, чтобы облегчить будущую работу с графиком. Далее с помощью функции «scatter plot» следует создать точечный график и соедини</w:t>
      </w:r>
      <w:r>
        <w:rPr>
          <w:rFonts w:ascii="Times New Roman" w:eastAsia="Times New Roman" w:hAnsi="Times New Roman" w:cs="Times New Roman"/>
          <w:sz w:val="24"/>
          <w:szCs w:val="24"/>
        </w:rPr>
        <w:t xml:space="preserve">ть его линией с таблицей. Открыв полученный график, настроить его так, чтобы ось Ox содержала числовые данные о первой форманте, ось Oy — о второй; </w:t>
      </w:r>
    </w:p>
    <w:p w14:paraId="0000000D" w14:textId="77777777" w:rsidR="00AC4209" w:rsidRDefault="009C4E84" w:rsidP="009C4E84">
      <w:pPr>
        <w:numPr>
          <w:ilvl w:val="0"/>
          <w:numId w:val="1"/>
        </w:numPr>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обращает внимание на точки, обозначающие формантные характеристики анализируемых звуковых отрезков, и на об</w:t>
      </w:r>
      <w:r>
        <w:rPr>
          <w:rFonts w:ascii="Times New Roman" w:eastAsia="Times New Roman" w:hAnsi="Times New Roman" w:cs="Times New Roman"/>
          <w:sz w:val="24"/>
          <w:szCs w:val="24"/>
        </w:rPr>
        <w:t>ласти, ими занимаемые. Если область анализируемого звукового отрезка почти полностью или полностью совпадают с областью эталона, тогда фонемная принадлежность определяется соответственно эталону. В противном случае звуковой отрезок подвергается дальнейшему</w:t>
      </w:r>
      <w:r>
        <w:rPr>
          <w:rFonts w:ascii="Times New Roman" w:eastAsia="Times New Roman" w:hAnsi="Times New Roman" w:cs="Times New Roman"/>
          <w:sz w:val="24"/>
          <w:szCs w:val="24"/>
        </w:rPr>
        <w:t xml:space="preserve"> анализу, который может включать в себя в том числе изменение настроек программы Praat для получения более точной информации о формантных характеристиках (примеры такой настройки будут продемонстрированы в докладе). Если даже после изменения настроек одноз</w:t>
      </w:r>
      <w:r>
        <w:rPr>
          <w:rFonts w:ascii="Times New Roman" w:eastAsia="Times New Roman" w:hAnsi="Times New Roman" w:cs="Times New Roman"/>
          <w:sz w:val="24"/>
          <w:szCs w:val="24"/>
        </w:rPr>
        <w:t>начно определить качество гласного не удается, в транскрипции допускается указание на его неоднозначность.</w:t>
      </w:r>
    </w:p>
    <w:p w14:paraId="0000000E" w14:textId="77777777" w:rsidR="00AC4209" w:rsidRDefault="009C4E84" w:rsidP="009C4E8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Сейчас мы используем эту последовательность действий в ходе фонетической расшифровки аудиозаписей речи учителей в рамках проекта «Роль лингвистически</w:t>
      </w:r>
      <w:r>
        <w:rPr>
          <w:rFonts w:ascii="Times New Roman" w:eastAsia="Times New Roman" w:hAnsi="Times New Roman" w:cs="Times New Roman"/>
          <w:sz w:val="24"/>
          <w:szCs w:val="24"/>
        </w:rPr>
        <w:t xml:space="preserve">х характеристик речи в результативных учительских практиках: корпусные и психолингвистические данные» (шифр проекта 103965557). </w:t>
      </w:r>
    </w:p>
    <w:p w14:paraId="0000000F" w14:textId="77777777" w:rsidR="00AC4209" w:rsidRDefault="00AC4209" w:rsidP="00B1433C">
      <w:pPr>
        <w:spacing w:line="240" w:lineRule="auto"/>
        <w:ind w:firstLine="708"/>
        <w:jc w:val="both"/>
        <w:rPr>
          <w:rFonts w:ascii="Times New Roman" w:eastAsia="Times New Roman" w:hAnsi="Times New Roman" w:cs="Times New Roman"/>
          <w:sz w:val="24"/>
          <w:szCs w:val="24"/>
        </w:rPr>
      </w:pPr>
      <w:bookmarkStart w:id="0" w:name="_GoBack"/>
      <w:bookmarkEnd w:id="0"/>
    </w:p>
    <w:p w14:paraId="00000010" w14:textId="77777777" w:rsidR="00AC4209" w:rsidRDefault="009C4E84" w:rsidP="00B1433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Литература</w:t>
      </w:r>
    </w:p>
    <w:p w14:paraId="00000011" w14:textId="77777777" w:rsidR="00AC4209" w:rsidRDefault="00AC4209" w:rsidP="00B1433C">
      <w:pPr>
        <w:spacing w:line="240" w:lineRule="auto"/>
        <w:ind w:firstLine="708"/>
        <w:jc w:val="both"/>
        <w:rPr>
          <w:rFonts w:ascii="Times New Roman" w:eastAsia="Times New Roman" w:hAnsi="Times New Roman" w:cs="Times New Roman"/>
          <w:sz w:val="24"/>
          <w:szCs w:val="24"/>
        </w:rPr>
      </w:pPr>
    </w:p>
    <w:p w14:paraId="00000012" w14:textId="77777777" w:rsidR="00AC4209" w:rsidRDefault="009C4E84" w:rsidP="00B143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Венцов А.В. Моделирование процессов порождения и восприятия речи: проблемы // Проблемы порождения и восприятия реч</w:t>
      </w:r>
      <w:r>
        <w:rPr>
          <w:rFonts w:ascii="Times New Roman" w:eastAsia="Times New Roman" w:hAnsi="Times New Roman" w:cs="Times New Roman"/>
          <w:sz w:val="24"/>
          <w:szCs w:val="24"/>
        </w:rPr>
        <w:t>и: Материалы XIV выездной школы-семинара (г. Череповец, 1–3 декабря 2016 г.). 2017. С.6–15.</w:t>
      </w:r>
    </w:p>
    <w:p w14:paraId="00000013" w14:textId="77777777" w:rsidR="00AC4209" w:rsidRDefault="009C4E84" w:rsidP="00B143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Кузнецов В.Б. О принципах акустической классификации русских гласных // Язык и речь: проблемы и решения: Сборник научн. Трудов к юбилею проф. Л. В. Златоустовой. 20</w:t>
      </w:r>
      <w:r>
        <w:rPr>
          <w:rFonts w:ascii="Times New Roman" w:eastAsia="Times New Roman" w:hAnsi="Times New Roman" w:cs="Times New Roman"/>
          <w:sz w:val="24"/>
          <w:szCs w:val="24"/>
        </w:rPr>
        <w:t>04. С.100–116.</w:t>
      </w:r>
    </w:p>
    <w:p w14:paraId="3D2E1AFE" w14:textId="2CCE4A48" w:rsidR="00B1433C" w:rsidRPr="00B1433C" w:rsidRDefault="009C4E84" w:rsidP="00B1433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Фант Г. Акустическая теория речеобразования. М., 1964.</w:t>
      </w:r>
    </w:p>
    <w:sectPr w:rsidR="00B1433C" w:rsidRPr="00B1433C">
      <w:pgSz w:w="11909" w:h="16834"/>
      <w:pgMar w:top="1133" w:right="1417" w:bottom="1133"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20C26"/>
    <w:multiLevelType w:val="multilevel"/>
    <w:tmpl w:val="D56C1A40"/>
    <w:lvl w:ilvl="0">
      <w:start w:val="1"/>
      <w:numFmt w:val="decimal"/>
      <w:lvlText w:val="%1."/>
      <w:lvlJc w:val="left"/>
      <w:pPr>
        <w:ind w:left="709" w:hanging="349"/>
      </w:pPr>
      <w:rPr>
        <w:rFonts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09"/>
    <w:rsid w:val="009C4E84"/>
    <w:rsid w:val="00AC4209"/>
    <w:rsid w:val="00B143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AE5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B14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32085D9-7150-BC43-83CC-1B09BDABA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808</Words>
  <Characters>4606</Characters>
  <Application>Microsoft Macintosh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Alexander Pavlov</cp:lastModifiedBy>
  <cp:revision>2</cp:revision>
  <dcterms:created xsi:type="dcterms:W3CDTF">2025-03-03T06:35:00Z</dcterms:created>
  <dcterms:modified xsi:type="dcterms:W3CDTF">2025-03-03T06:35:00Z</dcterms:modified>
</cp:coreProperties>
</file>