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105D" w14:textId="2502A495" w:rsidR="008C51DB" w:rsidRDefault="00A43454" w:rsidP="00A43454">
      <w:pPr>
        <w:ind w:firstLine="0"/>
        <w:jc w:val="center"/>
        <w:rPr>
          <w:b/>
          <w:bCs/>
        </w:rPr>
      </w:pPr>
      <w:r>
        <w:rPr>
          <w:b/>
          <w:bCs/>
        </w:rPr>
        <w:t>Модели метафорической репрезентации чувства злости в русском языке</w:t>
      </w:r>
    </w:p>
    <w:p w14:paraId="29BFEC8B" w14:textId="17B26865" w:rsidR="00A43454" w:rsidRDefault="00A43454" w:rsidP="00A43454">
      <w:pPr>
        <w:ind w:firstLine="0"/>
        <w:jc w:val="center"/>
      </w:pPr>
      <w:r>
        <w:t>Романова Мария Александровна</w:t>
      </w:r>
    </w:p>
    <w:p w14:paraId="02258E66" w14:textId="0DF135B4" w:rsidR="00A43454" w:rsidRPr="00A43454" w:rsidRDefault="00A43454" w:rsidP="00A43454">
      <w:pPr>
        <w:ind w:firstLine="0"/>
        <w:jc w:val="center"/>
      </w:pPr>
      <w:r>
        <w:t>Младший научный сотрудник Уральского федерального университета им. первого Президента России Б. Н. Ельцина, Екатеринбург, Россия</w:t>
      </w:r>
    </w:p>
    <w:p w14:paraId="580BD1C9" w14:textId="77777777" w:rsidR="00A43454" w:rsidRPr="00A43454" w:rsidRDefault="00A43454" w:rsidP="00F62268"/>
    <w:p w14:paraId="6AEFE22D" w14:textId="1DD5C666" w:rsidR="00D921A4" w:rsidRDefault="00D921A4" w:rsidP="00D921A4">
      <w:r>
        <w:t xml:space="preserve">В современной науке не ставится под сомнение представление о метафоре как о явлении не только языка и речи, но и мышления. Когнитивный механизм метафорического переноса позволяет человеку получать, обрабатывать и хранить знания о новых объектах и явлениях окружающего мира путем обращения к структурам знаний о других объектах и явлениях, уже сформированным в его сознании. </w:t>
      </w:r>
    </w:p>
    <w:p w14:paraId="061E86E3" w14:textId="20CBB3BA" w:rsidR="00D921A4" w:rsidRPr="00D921A4" w:rsidRDefault="00D921A4" w:rsidP="00D921A4">
      <w:r>
        <w:t xml:space="preserve">Сущность метафоры может быть описана как взаимодействие между двумя концептуальными областями: ментальная структура области-источника </w:t>
      </w:r>
      <w:r w:rsidR="00B9570C">
        <w:t xml:space="preserve">проецируется на структуру области-цели, что позволяет человеку осмыслять одну сферу действительности в терминах другой. Такой способ концептуализации особенно продуктивен при познании абстрактных сущностей, не доступных непосредственному восприятию органами чувств – в частности, </w:t>
      </w:r>
      <w:r w:rsidR="00CE74C5">
        <w:t>п</w:t>
      </w:r>
      <w:r w:rsidR="00B9570C">
        <w:t>сихического мира человека.</w:t>
      </w:r>
    </w:p>
    <w:p w14:paraId="430F7200" w14:textId="1FF64D47" w:rsidR="00D04CD2" w:rsidRDefault="00122557" w:rsidP="00122557">
      <w:r>
        <w:rPr>
          <w:b/>
          <w:bCs/>
        </w:rPr>
        <w:t>Объект исследования</w:t>
      </w:r>
      <w:r>
        <w:t xml:space="preserve"> </w:t>
      </w:r>
      <w:r>
        <w:rPr>
          <w:b/>
          <w:bCs/>
        </w:rPr>
        <w:t xml:space="preserve">– </w:t>
      </w:r>
      <w:r>
        <w:t>эмотивная лексика с семантикой злости в метафорически-переносном значении. В рамках исследования принята широкая трактовка понятия «эмотивная лексика», в соответствии с которой в ее состав входит не только экспрессивная (эмоционально-окрашенная) лексика, но и лексика, связанная с отображением эмоций.</w:t>
      </w:r>
    </w:p>
    <w:p w14:paraId="2BA390EE" w14:textId="5DEDD151" w:rsidR="00122557" w:rsidRDefault="00122557" w:rsidP="00122557">
      <w:r>
        <w:rPr>
          <w:b/>
          <w:bCs/>
        </w:rPr>
        <w:t>Предмет исследования</w:t>
      </w:r>
      <w:r>
        <w:t xml:space="preserve"> – устойчивые метафорические модели, связанные с репрезентацией чувства злости в языке, их</w:t>
      </w:r>
      <w:r w:rsidR="00D04CD2">
        <w:t xml:space="preserve"> категоризация в аспекте областей-источников порождения метафоры.</w:t>
      </w:r>
    </w:p>
    <w:p w14:paraId="1E518278" w14:textId="0D95EFFC" w:rsidR="00B9570C" w:rsidRDefault="00B9570C" w:rsidP="00122557">
      <w:r>
        <w:rPr>
          <w:b/>
          <w:bCs/>
        </w:rPr>
        <w:t xml:space="preserve">Цель </w:t>
      </w:r>
      <w:r>
        <w:t xml:space="preserve">– выявление набора регулярных метафорических моделей и описание структуры метафорического пространства злости с выделением ядра, </w:t>
      </w:r>
      <w:proofErr w:type="spellStart"/>
      <w:r>
        <w:t>приядерной</w:t>
      </w:r>
      <w:proofErr w:type="spellEnd"/>
      <w:r>
        <w:t xml:space="preserve"> и периферийной зон.</w:t>
      </w:r>
    </w:p>
    <w:p w14:paraId="29AB4929" w14:textId="314AD5DA" w:rsidR="00B9570C" w:rsidRDefault="00B9570C" w:rsidP="00560327">
      <w:r>
        <w:t xml:space="preserve">Исследование проведено на </w:t>
      </w:r>
      <w:r>
        <w:rPr>
          <w:b/>
          <w:bCs/>
        </w:rPr>
        <w:t>материале</w:t>
      </w:r>
      <w:r>
        <w:t xml:space="preserve"> словаря-тезауруса «Алфавит эмоций» </w:t>
      </w:r>
      <w:r w:rsidRPr="00B9570C">
        <w:t>[</w:t>
      </w:r>
      <w:r>
        <w:t>Бабенко</w:t>
      </w:r>
      <w:r w:rsidR="00826E82">
        <w:t xml:space="preserve"> 2021</w:t>
      </w:r>
      <w:r w:rsidRPr="00B9570C">
        <w:t>]</w:t>
      </w:r>
      <w:r>
        <w:t>.</w:t>
      </w:r>
    </w:p>
    <w:p w14:paraId="5B2B6073" w14:textId="1AECDCF2" w:rsidR="00CE74C5" w:rsidRDefault="00560327" w:rsidP="00826E82">
      <w:r>
        <w:t xml:space="preserve">Для осуществления математической обработки материала выявленные метафоры описывались с применением метаязыка семантических дескрипторов, разработанного в рамках дескрипторной теории метафоры А. Н. Баранова </w:t>
      </w:r>
      <w:r w:rsidRPr="00560327">
        <w:t>[</w:t>
      </w:r>
      <w:r>
        <w:t>Баранов: 37–38</w:t>
      </w:r>
      <w:r w:rsidRPr="00560327">
        <w:t>]</w:t>
      </w:r>
      <w:r>
        <w:t xml:space="preserve">. </w:t>
      </w:r>
      <w:r w:rsidR="00826E82">
        <w:t xml:space="preserve">Каждой лексической единице с метафорическим значением был приписан двухэлементный кортеж, состоящий из иерархически упорядоченных множеств денотативных и </w:t>
      </w:r>
      <w:proofErr w:type="spellStart"/>
      <w:r w:rsidR="00826E82">
        <w:t>сигнификативных</w:t>
      </w:r>
      <w:proofErr w:type="spellEnd"/>
      <w:r w:rsidR="00826E82">
        <w:t xml:space="preserve"> дескрипторов, описывающих область-цель и область-источник метафорического переноса соответственно. </w:t>
      </w:r>
      <w:r w:rsidR="00CE74C5">
        <w:t xml:space="preserve">В соответствии с данным подходом под термином «метафорическая модель» (далее – М-модель) понимается совокупность тематически связанных полей </w:t>
      </w:r>
      <w:proofErr w:type="spellStart"/>
      <w:r w:rsidR="00CE74C5">
        <w:t>сигнификативных</w:t>
      </w:r>
      <w:proofErr w:type="spellEnd"/>
      <w:r w:rsidR="00CE74C5">
        <w:t xml:space="preserve"> дескрипторов (например, М-модель </w:t>
      </w:r>
      <w:r w:rsidR="00CE74C5" w:rsidRPr="00CE74C5">
        <w:rPr>
          <w:smallCaps/>
        </w:rPr>
        <w:t>войны</w:t>
      </w:r>
      <w:r w:rsidR="00CE74C5">
        <w:t xml:space="preserve">, М-модель </w:t>
      </w:r>
      <w:r w:rsidR="00CE74C5" w:rsidRPr="00CE74C5">
        <w:rPr>
          <w:smallCaps/>
        </w:rPr>
        <w:t>родственных отношений</w:t>
      </w:r>
      <w:r w:rsidR="00CE74C5">
        <w:t xml:space="preserve"> и </w:t>
      </w:r>
      <w:proofErr w:type="gramStart"/>
      <w:r w:rsidR="00CE74C5">
        <w:t>т.п.</w:t>
      </w:r>
      <w:proofErr w:type="gramEnd"/>
      <w:r w:rsidR="00CE74C5">
        <w:t>).</w:t>
      </w:r>
    </w:p>
    <w:p w14:paraId="2AC94642" w14:textId="0D824F5D" w:rsidR="00122557" w:rsidRDefault="00826E82" w:rsidP="00826E82">
      <w:r>
        <w:t xml:space="preserve">За основу набора </w:t>
      </w:r>
      <w:proofErr w:type="spellStart"/>
      <w:r>
        <w:t>сигнификативных</w:t>
      </w:r>
      <w:proofErr w:type="spellEnd"/>
      <w:r>
        <w:t xml:space="preserve"> дескрипторов была взята система категорий русской языковой картины мира, изложенная в Синопсисе </w:t>
      </w:r>
      <w:r w:rsidRPr="00C612E5">
        <w:t>Универсального идеографического словаря русского языка</w:t>
      </w:r>
      <w:r>
        <w:t xml:space="preserve"> </w:t>
      </w:r>
      <w:r w:rsidRPr="00826E82">
        <w:t>[</w:t>
      </w:r>
      <w:r>
        <w:t>Бабенко 2015</w:t>
      </w:r>
      <w:r w:rsidRPr="00826E82">
        <w:t>]</w:t>
      </w:r>
      <w:r>
        <w:t>.</w:t>
      </w:r>
    </w:p>
    <w:p w14:paraId="4A87BFE2" w14:textId="3FC7BAD0" w:rsidR="00826E82" w:rsidRDefault="00826E82" w:rsidP="00826E82">
      <w:r>
        <w:t xml:space="preserve">На этапе формирования выборки лексических единиц из словаря-тезауруса было извлечено </w:t>
      </w:r>
      <w:r>
        <w:rPr>
          <w:b/>
          <w:bCs/>
        </w:rPr>
        <w:t xml:space="preserve">374 </w:t>
      </w:r>
      <w:r>
        <w:t xml:space="preserve">лексемы с семантикой злости, из них </w:t>
      </w:r>
      <w:r>
        <w:rPr>
          <w:b/>
          <w:bCs/>
        </w:rPr>
        <w:t>128</w:t>
      </w:r>
      <w:r>
        <w:t xml:space="preserve"> (</w:t>
      </w:r>
      <w:r w:rsidRPr="00826E82">
        <w:t>34%</w:t>
      </w:r>
      <w:r>
        <w:t xml:space="preserve">) – с метафорически-переносным значением. </w:t>
      </w:r>
    </w:p>
    <w:p w14:paraId="4ECF1F84" w14:textId="1F5648FD" w:rsidR="00E116E2" w:rsidRDefault="00826E82" w:rsidP="00E116E2">
      <w:r w:rsidRPr="00CE74C5">
        <w:t xml:space="preserve">В ходе анализа было выявлено </w:t>
      </w:r>
      <w:r w:rsidRPr="00CE74C5">
        <w:rPr>
          <w:b/>
          <w:bCs/>
        </w:rPr>
        <w:t>38</w:t>
      </w:r>
      <w:r w:rsidRPr="00CE74C5">
        <w:t xml:space="preserve"> М-моделей</w:t>
      </w:r>
      <w:r w:rsidR="00E116E2">
        <w:t xml:space="preserve"> (индивидуальных </w:t>
      </w:r>
      <w:proofErr w:type="spellStart"/>
      <w:r w:rsidR="00E116E2">
        <w:t>сигнификативных</w:t>
      </w:r>
      <w:proofErr w:type="spellEnd"/>
      <w:r w:rsidR="00E116E2">
        <w:t xml:space="preserve"> дескрипторов), на верхнем уровне классификации формирующих </w:t>
      </w:r>
      <w:r w:rsidR="00E116E2" w:rsidRPr="00E116E2">
        <w:rPr>
          <w:b/>
          <w:bCs/>
        </w:rPr>
        <w:t>11</w:t>
      </w:r>
      <w:r w:rsidR="00E116E2">
        <w:t xml:space="preserve"> денотативных сфер. Процентное соотношение денотативных сфер в составе метафорического пространства злости и количество выделяемых в них М-моделей приведены в таблице: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062"/>
        <w:gridCol w:w="3031"/>
        <w:gridCol w:w="2967"/>
      </w:tblGrid>
      <w:tr w:rsidR="00E116E2" w:rsidRPr="00E116E2" w14:paraId="55152578" w14:textId="77777777" w:rsidTr="00B756E1">
        <w:trPr>
          <w:jc w:val="center"/>
        </w:trPr>
        <w:tc>
          <w:tcPr>
            <w:tcW w:w="3209" w:type="dxa"/>
            <w:vAlign w:val="center"/>
          </w:tcPr>
          <w:p w14:paraId="66B900AF" w14:textId="77777777" w:rsidR="00E116E2" w:rsidRPr="00E116E2" w:rsidRDefault="00E116E2" w:rsidP="00B756E1">
            <w:pPr>
              <w:pStyle w:val="ae"/>
              <w:rPr>
                <w:b/>
                <w:bCs/>
              </w:rPr>
            </w:pPr>
            <w:r w:rsidRPr="00E116E2">
              <w:rPr>
                <w:b/>
                <w:bCs/>
              </w:rPr>
              <w:t>Денотативная сфера</w:t>
            </w:r>
          </w:p>
        </w:tc>
        <w:tc>
          <w:tcPr>
            <w:tcW w:w="3209" w:type="dxa"/>
            <w:vAlign w:val="center"/>
          </w:tcPr>
          <w:p w14:paraId="625C27B8" w14:textId="77777777" w:rsidR="00E116E2" w:rsidRPr="00E116E2" w:rsidRDefault="00E116E2" w:rsidP="00B756E1">
            <w:pPr>
              <w:pStyle w:val="ae"/>
              <w:rPr>
                <w:b/>
                <w:bCs/>
              </w:rPr>
            </w:pPr>
            <w:r w:rsidRPr="00E116E2">
              <w:rPr>
                <w:b/>
                <w:bCs/>
              </w:rPr>
              <w:t>Доля в составе метафорического поля злости, %</w:t>
            </w:r>
          </w:p>
        </w:tc>
        <w:tc>
          <w:tcPr>
            <w:tcW w:w="3210" w:type="dxa"/>
            <w:vAlign w:val="center"/>
          </w:tcPr>
          <w:p w14:paraId="046C9823" w14:textId="77777777" w:rsidR="00E116E2" w:rsidRPr="00E116E2" w:rsidRDefault="00E116E2" w:rsidP="00B756E1">
            <w:pPr>
              <w:pStyle w:val="ae"/>
              <w:rPr>
                <w:b/>
                <w:bCs/>
              </w:rPr>
            </w:pPr>
            <w:r w:rsidRPr="00E116E2">
              <w:rPr>
                <w:b/>
                <w:bCs/>
              </w:rPr>
              <w:t>Количество М-моделей в составе денотативной сферы</w:t>
            </w:r>
          </w:p>
        </w:tc>
      </w:tr>
      <w:tr w:rsidR="00E116E2" w:rsidRPr="00E116E2" w14:paraId="6FA07774" w14:textId="77777777" w:rsidTr="00B756E1">
        <w:trPr>
          <w:jc w:val="center"/>
        </w:trPr>
        <w:tc>
          <w:tcPr>
            <w:tcW w:w="3209" w:type="dxa"/>
            <w:vAlign w:val="center"/>
          </w:tcPr>
          <w:p w14:paraId="274B539F" w14:textId="0349C8E5" w:rsidR="00E116E2" w:rsidRPr="00E116E2" w:rsidRDefault="00E116E2" w:rsidP="00B756E1">
            <w:pPr>
              <w:pStyle w:val="ae"/>
            </w:pPr>
            <w:r w:rsidRPr="00E116E2">
              <w:lastRenderedPageBreak/>
              <w:t>Ж</w:t>
            </w:r>
            <w:r w:rsidRPr="00E116E2">
              <w:t>ивая природа</w:t>
            </w:r>
          </w:p>
        </w:tc>
        <w:tc>
          <w:tcPr>
            <w:tcW w:w="3209" w:type="dxa"/>
            <w:vAlign w:val="center"/>
          </w:tcPr>
          <w:p w14:paraId="0FD3CB3D" w14:textId="77777777" w:rsidR="00E116E2" w:rsidRPr="00E116E2" w:rsidRDefault="00E116E2" w:rsidP="00B756E1">
            <w:pPr>
              <w:pStyle w:val="ae"/>
            </w:pPr>
            <w:r w:rsidRPr="00E116E2">
              <w:t>23</w:t>
            </w:r>
          </w:p>
        </w:tc>
        <w:tc>
          <w:tcPr>
            <w:tcW w:w="3210" w:type="dxa"/>
            <w:vAlign w:val="center"/>
          </w:tcPr>
          <w:p w14:paraId="4B2899C8" w14:textId="77777777" w:rsidR="00E116E2" w:rsidRPr="00E116E2" w:rsidRDefault="00E116E2" w:rsidP="00B756E1">
            <w:pPr>
              <w:pStyle w:val="ae"/>
            </w:pPr>
            <w:r w:rsidRPr="00E116E2">
              <w:t>8</w:t>
            </w:r>
          </w:p>
        </w:tc>
      </w:tr>
      <w:tr w:rsidR="00E116E2" w:rsidRPr="00E116E2" w14:paraId="556961BD" w14:textId="77777777" w:rsidTr="00B756E1">
        <w:trPr>
          <w:jc w:val="center"/>
        </w:trPr>
        <w:tc>
          <w:tcPr>
            <w:tcW w:w="3209" w:type="dxa"/>
            <w:vAlign w:val="center"/>
          </w:tcPr>
          <w:p w14:paraId="7A138942" w14:textId="506FAC38" w:rsidR="00E116E2" w:rsidRPr="00E116E2" w:rsidRDefault="00E116E2" w:rsidP="00B756E1">
            <w:pPr>
              <w:pStyle w:val="ae"/>
            </w:pPr>
            <w:r w:rsidRPr="00E116E2">
              <w:t>К</w:t>
            </w:r>
            <w:r w:rsidRPr="00E116E2">
              <w:t>онкретная физическая деятельность</w:t>
            </w:r>
          </w:p>
        </w:tc>
        <w:tc>
          <w:tcPr>
            <w:tcW w:w="3209" w:type="dxa"/>
            <w:vAlign w:val="center"/>
          </w:tcPr>
          <w:p w14:paraId="5A85AD60" w14:textId="77777777" w:rsidR="00E116E2" w:rsidRPr="00E116E2" w:rsidRDefault="00E116E2" w:rsidP="00B756E1">
            <w:pPr>
              <w:pStyle w:val="ae"/>
            </w:pPr>
            <w:r w:rsidRPr="00E116E2">
              <w:t>23</w:t>
            </w:r>
          </w:p>
        </w:tc>
        <w:tc>
          <w:tcPr>
            <w:tcW w:w="3210" w:type="dxa"/>
            <w:vAlign w:val="center"/>
          </w:tcPr>
          <w:p w14:paraId="55591437" w14:textId="77777777" w:rsidR="00E116E2" w:rsidRPr="00E116E2" w:rsidRDefault="00E116E2" w:rsidP="00B756E1">
            <w:pPr>
              <w:pStyle w:val="ae"/>
            </w:pPr>
            <w:r w:rsidRPr="00E116E2">
              <w:t>7</w:t>
            </w:r>
          </w:p>
        </w:tc>
      </w:tr>
      <w:tr w:rsidR="00E116E2" w:rsidRPr="00E116E2" w14:paraId="5E2C394B" w14:textId="77777777" w:rsidTr="00B756E1">
        <w:trPr>
          <w:jc w:val="center"/>
        </w:trPr>
        <w:tc>
          <w:tcPr>
            <w:tcW w:w="3209" w:type="dxa"/>
            <w:vAlign w:val="center"/>
          </w:tcPr>
          <w:p w14:paraId="46D76EBE" w14:textId="0A362A4B" w:rsidR="00E116E2" w:rsidRPr="00E116E2" w:rsidRDefault="00E116E2" w:rsidP="00B756E1">
            <w:pPr>
              <w:pStyle w:val="ae"/>
            </w:pPr>
            <w:r w:rsidRPr="00E116E2">
              <w:t>Н</w:t>
            </w:r>
            <w:r w:rsidRPr="00E116E2">
              <w:t>еживая природа</w:t>
            </w:r>
          </w:p>
        </w:tc>
        <w:tc>
          <w:tcPr>
            <w:tcW w:w="3209" w:type="dxa"/>
            <w:vAlign w:val="center"/>
          </w:tcPr>
          <w:p w14:paraId="51C05C1E" w14:textId="77777777" w:rsidR="00E116E2" w:rsidRPr="00E116E2" w:rsidRDefault="00E116E2" w:rsidP="00B756E1">
            <w:pPr>
              <w:pStyle w:val="ae"/>
            </w:pPr>
            <w:r w:rsidRPr="00E116E2">
              <w:t>12</w:t>
            </w:r>
          </w:p>
        </w:tc>
        <w:tc>
          <w:tcPr>
            <w:tcW w:w="3210" w:type="dxa"/>
            <w:vAlign w:val="center"/>
          </w:tcPr>
          <w:p w14:paraId="5B9AD6B8" w14:textId="77777777" w:rsidR="00E116E2" w:rsidRPr="00E116E2" w:rsidRDefault="00E116E2" w:rsidP="00B756E1">
            <w:pPr>
              <w:pStyle w:val="ae"/>
            </w:pPr>
            <w:r w:rsidRPr="00E116E2">
              <w:t>3</w:t>
            </w:r>
          </w:p>
        </w:tc>
      </w:tr>
      <w:tr w:rsidR="00E116E2" w:rsidRPr="00E116E2" w14:paraId="69739D85" w14:textId="77777777" w:rsidTr="00B756E1">
        <w:trPr>
          <w:jc w:val="center"/>
        </w:trPr>
        <w:tc>
          <w:tcPr>
            <w:tcW w:w="3209" w:type="dxa"/>
            <w:vAlign w:val="center"/>
          </w:tcPr>
          <w:p w14:paraId="619ED407" w14:textId="62894097" w:rsidR="00E116E2" w:rsidRPr="00E116E2" w:rsidRDefault="00E116E2" w:rsidP="00B756E1">
            <w:pPr>
              <w:pStyle w:val="ae"/>
            </w:pPr>
            <w:r w:rsidRPr="00E116E2">
              <w:t>С</w:t>
            </w:r>
            <w:r w:rsidRPr="00E116E2">
              <w:t>верхъестественное</w:t>
            </w:r>
          </w:p>
        </w:tc>
        <w:tc>
          <w:tcPr>
            <w:tcW w:w="3209" w:type="dxa"/>
            <w:vAlign w:val="center"/>
          </w:tcPr>
          <w:p w14:paraId="2538EBF5" w14:textId="77777777" w:rsidR="00E116E2" w:rsidRPr="00E116E2" w:rsidRDefault="00E116E2" w:rsidP="00B756E1">
            <w:pPr>
              <w:pStyle w:val="ae"/>
            </w:pPr>
            <w:r w:rsidRPr="00E116E2">
              <w:t>11</w:t>
            </w:r>
          </w:p>
        </w:tc>
        <w:tc>
          <w:tcPr>
            <w:tcW w:w="3210" w:type="dxa"/>
            <w:vAlign w:val="center"/>
          </w:tcPr>
          <w:p w14:paraId="13C0E090" w14:textId="77777777" w:rsidR="00E116E2" w:rsidRPr="00E116E2" w:rsidRDefault="00E116E2" w:rsidP="00B756E1">
            <w:pPr>
              <w:pStyle w:val="ae"/>
            </w:pPr>
            <w:r w:rsidRPr="00E116E2">
              <w:t>1</w:t>
            </w:r>
          </w:p>
        </w:tc>
      </w:tr>
      <w:tr w:rsidR="00E116E2" w:rsidRPr="00E116E2" w14:paraId="026F4F10" w14:textId="77777777" w:rsidTr="00B756E1">
        <w:trPr>
          <w:jc w:val="center"/>
        </w:trPr>
        <w:tc>
          <w:tcPr>
            <w:tcW w:w="3209" w:type="dxa"/>
            <w:vAlign w:val="center"/>
          </w:tcPr>
          <w:p w14:paraId="136EF3C6" w14:textId="69CF49B4" w:rsidR="00E116E2" w:rsidRPr="00E116E2" w:rsidRDefault="00E116E2" w:rsidP="00B756E1">
            <w:pPr>
              <w:pStyle w:val="ae"/>
            </w:pPr>
            <w:r w:rsidRPr="00E116E2">
              <w:t>Ч</w:t>
            </w:r>
            <w:r w:rsidRPr="00E116E2">
              <w:t>еловек как живое существо</w:t>
            </w:r>
          </w:p>
        </w:tc>
        <w:tc>
          <w:tcPr>
            <w:tcW w:w="3209" w:type="dxa"/>
            <w:vAlign w:val="center"/>
          </w:tcPr>
          <w:p w14:paraId="228AC175" w14:textId="77777777" w:rsidR="00E116E2" w:rsidRPr="00E116E2" w:rsidRDefault="00E116E2" w:rsidP="00B756E1">
            <w:pPr>
              <w:pStyle w:val="ae"/>
            </w:pPr>
            <w:r w:rsidRPr="00E116E2">
              <w:t>9</w:t>
            </w:r>
          </w:p>
        </w:tc>
        <w:tc>
          <w:tcPr>
            <w:tcW w:w="3210" w:type="dxa"/>
            <w:vAlign w:val="center"/>
          </w:tcPr>
          <w:p w14:paraId="402C66C4" w14:textId="77777777" w:rsidR="00E116E2" w:rsidRPr="00E116E2" w:rsidRDefault="00E116E2" w:rsidP="00B756E1">
            <w:pPr>
              <w:pStyle w:val="ae"/>
            </w:pPr>
            <w:r w:rsidRPr="00E116E2">
              <w:t>7</w:t>
            </w:r>
          </w:p>
        </w:tc>
      </w:tr>
      <w:tr w:rsidR="00E116E2" w:rsidRPr="00E116E2" w14:paraId="1A4F0A74" w14:textId="77777777" w:rsidTr="00B756E1">
        <w:trPr>
          <w:jc w:val="center"/>
        </w:trPr>
        <w:tc>
          <w:tcPr>
            <w:tcW w:w="3209" w:type="dxa"/>
            <w:vAlign w:val="center"/>
          </w:tcPr>
          <w:p w14:paraId="0338D4D6" w14:textId="5878E21C" w:rsidR="00E116E2" w:rsidRPr="00E116E2" w:rsidRDefault="00E116E2" w:rsidP="00B756E1">
            <w:pPr>
              <w:pStyle w:val="ae"/>
            </w:pPr>
            <w:r w:rsidRPr="00E116E2">
              <w:t>Религия</w:t>
            </w:r>
          </w:p>
        </w:tc>
        <w:tc>
          <w:tcPr>
            <w:tcW w:w="3209" w:type="dxa"/>
            <w:vAlign w:val="center"/>
          </w:tcPr>
          <w:p w14:paraId="3649B5D1" w14:textId="77777777" w:rsidR="00E116E2" w:rsidRPr="00E116E2" w:rsidRDefault="00E116E2" w:rsidP="00B756E1">
            <w:pPr>
              <w:pStyle w:val="ae"/>
            </w:pPr>
            <w:r w:rsidRPr="00E116E2">
              <w:t>6</w:t>
            </w:r>
          </w:p>
        </w:tc>
        <w:tc>
          <w:tcPr>
            <w:tcW w:w="3210" w:type="dxa"/>
            <w:vAlign w:val="center"/>
          </w:tcPr>
          <w:p w14:paraId="44D0D382" w14:textId="77777777" w:rsidR="00E116E2" w:rsidRPr="00E116E2" w:rsidRDefault="00E116E2" w:rsidP="00B756E1">
            <w:pPr>
              <w:pStyle w:val="ae"/>
            </w:pPr>
            <w:r w:rsidRPr="00E116E2">
              <w:t>2</w:t>
            </w:r>
          </w:p>
        </w:tc>
      </w:tr>
      <w:tr w:rsidR="00E116E2" w:rsidRPr="00E116E2" w14:paraId="7D7C766C" w14:textId="77777777" w:rsidTr="00B756E1">
        <w:trPr>
          <w:jc w:val="center"/>
        </w:trPr>
        <w:tc>
          <w:tcPr>
            <w:tcW w:w="3209" w:type="dxa"/>
            <w:vAlign w:val="center"/>
          </w:tcPr>
          <w:p w14:paraId="6550D104" w14:textId="2B587EB9" w:rsidR="00E116E2" w:rsidRPr="00E116E2" w:rsidRDefault="00E116E2" w:rsidP="00B756E1">
            <w:pPr>
              <w:pStyle w:val="ae"/>
            </w:pPr>
            <w:r w:rsidRPr="00E116E2">
              <w:t>В</w:t>
            </w:r>
            <w:r w:rsidRPr="00E116E2">
              <w:t>ещества и материалы</w:t>
            </w:r>
          </w:p>
        </w:tc>
        <w:tc>
          <w:tcPr>
            <w:tcW w:w="3209" w:type="dxa"/>
            <w:vAlign w:val="center"/>
          </w:tcPr>
          <w:p w14:paraId="686F6E3A" w14:textId="77777777" w:rsidR="00E116E2" w:rsidRPr="00E116E2" w:rsidRDefault="00E116E2" w:rsidP="00B756E1">
            <w:pPr>
              <w:pStyle w:val="ae"/>
            </w:pPr>
            <w:r w:rsidRPr="00E116E2">
              <w:t>5</w:t>
            </w:r>
          </w:p>
        </w:tc>
        <w:tc>
          <w:tcPr>
            <w:tcW w:w="3210" w:type="dxa"/>
            <w:vAlign w:val="center"/>
          </w:tcPr>
          <w:p w14:paraId="15E496DE" w14:textId="77777777" w:rsidR="00E116E2" w:rsidRPr="00E116E2" w:rsidRDefault="00E116E2" w:rsidP="00B756E1">
            <w:pPr>
              <w:pStyle w:val="ae"/>
            </w:pPr>
            <w:r w:rsidRPr="00E116E2">
              <w:t>2</w:t>
            </w:r>
          </w:p>
        </w:tc>
      </w:tr>
      <w:tr w:rsidR="00E116E2" w:rsidRPr="00E116E2" w14:paraId="7187D014" w14:textId="77777777" w:rsidTr="00B756E1">
        <w:trPr>
          <w:jc w:val="center"/>
        </w:trPr>
        <w:tc>
          <w:tcPr>
            <w:tcW w:w="3209" w:type="dxa"/>
            <w:vAlign w:val="center"/>
          </w:tcPr>
          <w:p w14:paraId="2AD7FAC8" w14:textId="75683C9C" w:rsidR="00E116E2" w:rsidRPr="00E116E2" w:rsidRDefault="00E116E2" w:rsidP="00B756E1">
            <w:pPr>
              <w:pStyle w:val="ae"/>
            </w:pPr>
            <w:r w:rsidRPr="00E116E2">
              <w:t>В</w:t>
            </w:r>
            <w:r w:rsidRPr="00E116E2">
              <w:t>осприятие окружающего мира</w:t>
            </w:r>
          </w:p>
        </w:tc>
        <w:tc>
          <w:tcPr>
            <w:tcW w:w="3209" w:type="dxa"/>
            <w:vAlign w:val="center"/>
          </w:tcPr>
          <w:p w14:paraId="3ABC93B6" w14:textId="77777777" w:rsidR="00E116E2" w:rsidRPr="00E116E2" w:rsidRDefault="00E116E2" w:rsidP="00B756E1">
            <w:pPr>
              <w:pStyle w:val="ae"/>
            </w:pPr>
            <w:r w:rsidRPr="00E116E2">
              <w:t>3</w:t>
            </w:r>
          </w:p>
        </w:tc>
        <w:tc>
          <w:tcPr>
            <w:tcW w:w="3210" w:type="dxa"/>
            <w:vAlign w:val="center"/>
          </w:tcPr>
          <w:p w14:paraId="6F7B8AC6" w14:textId="77777777" w:rsidR="00E116E2" w:rsidRPr="00E116E2" w:rsidRDefault="00E116E2" w:rsidP="00B756E1">
            <w:pPr>
              <w:pStyle w:val="ae"/>
            </w:pPr>
            <w:r w:rsidRPr="00E116E2">
              <w:t>3</w:t>
            </w:r>
          </w:p>
        </w:tc>
      </w:tr>
      <w:tr w:rsidR="00E116E2" w:rsidRPr="00E116E2" w14:paraId="174BF726" w14:textId="77777777" w:rsidTr="00B756E1">
        <w:trPr>
          <w:jc w:val="center"/>
        </w:trPr>
        <w:tc>
          <w:tcPr>
            <w:tcW w:w="3209" w:type="dxa"/>
            <w:vAlign w:val="center"/>
          </w:tcPr>
          <w:p w14:paraId="02467CBD" w14:textId="7FFE2770" w:rsidR="00E116E2" w:rsidRPr="00E116E2" w:rsidRDefault="00E116E2" w:rsidP="00B756E1">
            <w:pPr>
              <w:pStyle w:val="ae"/>
            </w:pPr>
            <w:r w:rsidRPr="00E116E2">
              <w:t>Медицина</w:t>
            </w:r>
          </w:p>
        </w:tc>
        <w:tc>
          <w:tcPr>
            <w:tcW w:w="3209" w:type="dxa"/>
            <w:vAlign w:val="center"/>
          </w:tcPr>
          <w:p w14:paraId="652C20AC" w14:textId="77777777" w:rsidR="00E116E2" w:rsidRPr="00E116E2" w:rsidRDefault="00E116E2" w:rsidP="00B756E1">
            <w:pPr>
              <w:pStyle w:val="ae"/>
            </w:pPr>
            <w:r w:rsidRPr="00E116E2">
              <w:t>3</w:t>
            </w:r>
          </w:p>
        </w:tc>
        <w:tc>
          <w:tcPr>
            <w:tcW w:w="3210" w:type="dxa"/>
            <w:vAlign w:val="center"/>
          </w:tcPr>
          <w:p w14:paraId="68EE414C" w14:textId="77777777" w:rsidR="00E116E2" w:rsidRPr="00E116E2" w:rsidRDefault="00E116E2" w:rsidP="00B756E1">
            <w:pPr>
              <w:pStyle w:val="ae"/>
            </w:pPr>
            <w:r w:rsidRPr="00E116E2">
              <w:t>1</w:t>
            </w:r>
          </w:p>
        </w:tc>
      </w:tr>
      <w:tr w:rsidR="00E116E2" w:rsidRPr="00E116E2" w14:paraId="64A821E8" w14:textId="77777777" w:rsidTr="00B756E1">
        <w:trPr>
          <w:jc w:val="center"/>
        </w:trPr>
        <w:tc>
          <w:tcPr>
            <w:tcW w:w="3209" w:type="dxa"/>
            <w:vAlign w:val="center"/>
          </w:tcPr>
          <w:p w14:paraId="58552DEB" w14:textId="6289B361" w:rsidR="00E116E2" w:rsidRPr="00E116E2" w:rsidRDefault="00E116E2" w:rsidP="00B756E1">
            <w:pPr>
              <w:pStyle w:val="ae"/>
            </w:pPr>
            <w:r w:rsidRPr="00E116E2">
              <w:t>Ч</w:t>
            </w:r>
            <w:r w:rsidRPr="00E116E2">
              <w:t>еловек и его внутренний мир</w:t>
            </w:r>
          </w:p>
        </w:tc>
        <w:tc>
          <w:tcPr>
            <w:tcW w:w="3209" w:type="dxa"/>
            <w:vAlign w:val="center"/>
          </w:tcPr>
          <w:p w14:paraId="56CF644A" w14:textId="77777777" w:rsidR="00E116E2" w:rsidRPr="00E116E2" w:rsidRDefault="00E116E2" w:rsidP="00B756E1">
            <w:pPr>
              <w:pStyle w:val="ae"/>
            </w:pPr>
            <w:r w:rsidRPr="00E116E2">
              <w:t>2</w:t>
            </w:r>
          </w:p>
        </w:tc>
        <w:tc>
          <w:tcPr>
            <w:tcW w:w="3210" w:type="dxa"/>
            <w:vAlign w:val="center"/>
          </w:tcPr>
          <w:p w14:paraId="6D475581" w14:textId="77777777" w:rsidR="00E116E2" w:rsidRPr="00E116E2" w:rsidRDefault="00E116E2" w:rsidP="00B756E1">
            <w:pPr>
              <w:pStyle w:val="ae"/>
            </w:pPr>
            <w:r w:rsidRPr="00E116E2">
              <w:t>1</w:t>
            </w:r>
          </w:p>
        </w:tc>
      </w:tr>
      <w:tr w:rsidR="00E116E2" w:rsidRPr="00E116E2" w14:paraId="6D9F9BB8" w14:textId="77777777" w:rsidTr="00B756E1">
        <w:trPr>
          <w:jc w:val="center"/>
        </w:trPr>
        <w:tc>
          <w:tcPr>
            <w:tcW w:w="3209" w:type="dxa"/>
            <w:vAlign w:val="center"/>
          </w:tcPr>
          <w:p w14:paraId="2129BECA" w14:textId="3B646762" w:rsidR="00E116E2" w:rsidRPr="00E116E2" w:rsidRDefault="00E116E2" w:rsidP="00B756E1">
            <w:pPr>
              <w:pStyle w:val="ae"/>
            </w:pPr>
            <w:r w:rsidRPr="00E116E2">
              <w:t>Война</w:t>
            </w:r>
          </w:p>
        </w:tc>
        <w:tc>
          <w:tcPr>
            <w:tcW w:w="3209" w:type="dxa"/>
            <w:vAlign w:val="center"/>
          </w:tcPr>
          <w:p w14:paraId="59890860" w14:textId="77777777" w:rsidR="00E116E2" w:rsidRPr="00E116E2" w:rsidRDefault="00E116E2" w:rsidP="00B756E1">
            <w:pPr>
              <w:pStyle w:val="ae"/>
            </w:pPr>
            <w:r w:rsidRPr="00E116E2">
              <w:t>2</w:t>
            </w:r>
          </w:p>
        </w:tc>
        <w:tc>
          <w:tcPr>
            <w:tcW w:w="3210" w:type="dxa"/>
            <w:vAlign w:val="center"/>
          </w:tcPr>
          <w:p w14:paraId="79131F2B" w14:textId="77777777" w:rsidR="00E116E2" w:rsidRPr="00E116E2" w:rsidRDefault="00E116E2" w:rsidP="00B756E1">
            <w:pPr>
              <w:pStyle w:val="ae"/>
            </w:pPr>
            <w:r w:rsidRPr="00E116E2">
              <w:t>2</w:t>
            </w:r>
          </w:p>
        </w:tc>
      </w:tr>
    </w:tbl>
    <w:p w14:paraId="072607F5" w14:textId="77777777" w:rsidR="00E116E2" w:rsidRDefault="00E116E2" w:rsidP="00E116E2"/>
    <w:p w14:paraId="2F02CD50" w14:textId="23C48910" w:rsidR="00163128" w:rsidRDefault="00E116E2" w:rsidP="00E116E2">
      <w:r>
        <w:t xml:space="preserve">Результаты статистической обработки собранного материала позволяют смоделировать структуру метафорического пространства злости в формате поля. </w:t>
      </w:r>
      <w:r w:rsidR="00163128" w:rsidRPr="00163128">
        <w:rPr>
          <w:b/>
          <w:bCs/>
        </w:rPr>
        <w:t>Я</w:t>
      </w:r>
      <w:r w:rsidRPr="00C612E5">
        <w:rPr>
          <w:b/>
        </w:rPr>
        <w:t>дро</w:t>
      </w:r>
      <w:r w:rsidRPr="00C612E5">
        <w:t xml:space="preserve"> </w:t>
      </w:r>
      <w:r w:rsidR="00163128">
        <w:t>данного пространства имеет двухчастную структуру: с одной стороны, чувство злости осмысляется в терминах физической деятельности – преимущественно физического разрушения (</w:t>
      </w:r>
      <w:r w:rsidR="00163128">
        <w:rPr>
          <w:i/>
          <w:iCs/>
        </w:rPr>
        <w:t>взорваться, прорваться, сорваться</w:t>
      </w:r>
      <w:r w:rsidR="00163128">
        <w:t>) и повреждения объекта (</w:t>
      </w:r>
      <w:r w:rsidR="00163128">
        <w:rPr>
          <w:i/>
          <w:iCs/>
        </w:rPr>
        <w:t>колоть, подтравить</w:t>
      </w:r>
      <w:r w:rsidR="00163128">
        <w:t>); с другой стороны, проявления злости уподобляются поведению и свойствам животного (</w:t>
      </w:r>
      <w:r w:rsidR="00163128">
        <w:rPr>
          <w:i/>
          <w:iCs/>
        </w:rPr>
        <w:t>вызвериться, жалить, взъерошиться, ощетиниться</w:t>
      </w:r>
      <w:r w:rsidR="00163128">
        <w:t>). Эти два образа злости – как разрушительной физической силы и проявления животного начала в человеке – являются ключевыми для метафорической репрезентации злости в русском языке.</w:t>
      </w:r>
    </w:p>
    <w:p w14:paraId="4BE0478F" w14:textId="35D74609" w:rsidR="00E116E2" w:rsidRDefault="00163128" w:rsidP="00E116E2">
      <w:r>
        <w:t xml:space="preserve">В </w:t>
      </w:r>
      <w:proofErr w:type="spellStart"/>
      <w:r>
        <w:rPr>
          <w:b/>
          <w:bCs/>
        </w:rPr>
        <w:t>приядерной</w:t>
      </w:r>
      <w:proofErr w:type="spellEnd"/>
      <w:r>
        <w:rPr>
          <w:b/>
          <w:bCs/>
        </w:rPr>
        <w:t xml:space="preserve"> зоне</w:t>
      </w:r>
      <w:r>
        <w:t xml:space="preserve"> обнаруживаются ассоциации злости с огнем </w:t>
      </w:r>
      <w:r w:rsidRPr="00C612E5">
        <w:t>(</w:t>
      </w:r>
      <w:r w:rsidRPr="00C612E5">
        <w:rPr>
          <w:i/>
          <w:iCs/>
        </w:rPr>
        <w:t>вспылить, разжечься, распаляться</w:t>
      </w:r>
      <w:r w:rsidRPr="00C612E5">
        <w:t>), бушующей стихией (</w:t>
      </w:r>
      <w:r w:rsidRPr="00C612E5">
        <w:rPr>
          <w:i/>
          <w:iCs/>
        </w:rPr>
        <w:t>разбушеваться</w:t>
      </w:r>
      <w:r w:rsidRPr="00C612E5">
        <w:t>)</w:t>
      </w:r>
      <w:r w:rsidR="00B756E1">
        <w:t xml:space="preserve">, </w:t>
      </w:r>
      <w:r w:rsidR="00E116E2" w:rsidRPr="00C612E5">
        <w:t>сверхъестественными силами (</w:t>
      </w:r>
      <w:r w:rsidR="00E116E2" w:rsidRPr="00C612E5">
        <w:rPr>
          <w:i/>
          <w:iCs/>
        </w:rPr>
        <w:t>бесноваться, демонический, очертеть, фурия</w:t>
      </w:r>
      <w:r w:rsidR="00E116E2" w:rsidRPr="00C612E5">
        <w:t>)</w:t>
      </w:r>
      <w:r w:rsidR="00B756E1">
        <w:t>.</w:t>
      </w:r>
    </w:p>
    <w:p w14:paraId="78770CBD" w14:textId="05762D8E" w:rsidR="00B756E1" w:rsidRPr="00B756E1" w:rsidRDefault="00E116E2" w:rsidP="00E116E2">
      <w:r w:rsidRPr="00C612E5">
        <w:rPr>
          <w:b/>
        </w:rPr>
        <w:t>Зону периферии</w:t>
      </w:r>
      <w:r w:rsidRPr="00C612E5">
        <w:t xml:space="preserve"> </w:t>
      </w:r>
      <w:r w:rsidR="00B756E1">
        <w:t>формируют единичные метафорические смыслы, связанные с осмыслением злости как состояния воды (</w:t>
      </w:r>
      <w:r w:rsidR="00B756E1">
        <w:rPr>
          <w:i/>
          <w:iCs/>
        </w:rPr>
        <w:t>кипяток, кипятиться</w:t>
      </w:r>
      <w:r w:rsidR="00B756E1">
        <w:t>), высокой температуры (</w:t>
      </w:r>
      <w:r w:rsidR="00B756E1">
        <w:rPr>
          <w:i/>
          <w:iCs/>
        </w:rPr>
        <w:t>горячий, горячиться</w:t>
      </w:r>
      <w:r w:rsidR="00B756E1">
        <w:t>), болезни (</w:t>
      </w:r>
      <w:r w:rsidR="00B756E1">
        <w:rPr>
          <w:i/>
          <w:iCs/>
        </w:rPr>
        <w:t>бешенство, язва</w:t>
      </w:r>
      <w:r w:rsidR="00B756E1">
        <w:t>), потери умственных способностей (</w:t>
      </w:r>
      <w:r w:rsidR="00B756E1">
        <w:rPr>
          <w:i/>
          <w:iCs/>
        </w:rPr>
        <w:t>безумный</w:t>
      </w:r>
      <w:r w:rsidR="00B756E1">
        <w:t>) и военных действий (</w:t>
      </w:r>
      <w:r w:rsidR="00B756E1">
        <w:rPr>
          <w:i/>
          <w:iCs/>
        </w:rPr>
        <w:t>развоеваться, воинствующий</w:t>
      </w:r>
      <w:r w:rsidR="00B756E1">
        <w:t>). К этой зоне также относится концептуализация чувства злости посредством обращения к религиозной дихотомии «Бог – дьявол» (</w:t>
      </w:r>
      <w:r w:rsidR="00B756E1">
        <w:rPr>
          <w:i/>
          <w:iCs/>
        </w:rPr>
        <w:t>дьявольский, осатанеть</w:t>
      </w:r>
      <w:r w:rsidR="00B756E1">
        <w:t>).</w:t>
      </w:r>
    </w:p>
    <w:p w14:paraId="6DE35CB0" w14:textId="00E5DE00" w:rsidR="00E116E2" w:rsidRDefault="00B756E1" w:rsidP="00E116E2">
      <w:r>
        <w:t>Результаты проведенного исследования, таким образом, позвол</w:t>
      </w:r>
      <w:r w:rsidR="00CE74C5">
        <w:t>или</w:t>
      </w:r>
      <w:r>
        <w:t xml:space="preserve"> в первом приближении наметить основные закономерности </w:t>
      </w:r>
      <w:r w:rsidR="00CE74C5">
        <w:t>метафорической репрезентации чувства злости, а также выявить набор наиболее продуктивных областей-источников порождения эмотивной метафоры и структурировать их в соответствии с их ролью в формировании метафорического пространства злости.</w:t>
      </w:r>
    </w:p>
    <w:p w14:paraId="20C6CDE3" w14:textId="77777777" w:rsidR="00B756E1" w:rsidRDefault="00B756E1" w:rsidP="00E116E2"/>
    <w:p w14:paraId="1762AF01" w14:textId="5064BEDF" w:rsidR="00E116E2" w:rsidRDefault="00E116E2" w:rsidP="00E116E2">
      <w:pPr>
        <w:ind w:firstLine="0"/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1D626C00" w14:textId="0E4AAB09" w:rsidR="00E116E2" w:rsidRPr="00C612E5" w:rsidRDefault="00E116E2" w:rsidP="00E116E2">
      <w:r w:rsidRPr="00E116E2">
        <w:t xml:space="preserve">Бабенко </w:t>
      </w:r>
      <w:proofErr w:type="gramStart"/>
      <w:r w:rsidRPr="00E116E2">
        <w:t>Л.Г.</w:t>
      </w:r>
      <w:proofErr w:type="gramEnd"/>
      <w:r w:rsidRPr="00C612E5">
        <w:t xml:space="preserve"> Алфавит эмоций: словарь-тезаурус эмотивной лексики</w:t>
      </w:r>
      <w:r>
        <w:t xml:space="preserve">. </w:t>
      </w:r>
      <w:r w:rsidR="003A3655" w:rsidRPr="00E86B2F">
        <w:t>М.; Екатеринбург</w:t>
      </w:r>
      <w:r w:rsidR="003A3655">
        <w:t xml:space="preserve">, </w:t>
      </w:r>
      <w:r w:rsidRPr="00C612E5">
        <w:t>2021.</w:t>
      </w:r>
    </w:p>
    <w:p w14:paraId="768006CD" w14:textId="61D7DDBC" w:rsidR="003A3655" w:rsidRPr="00992B1B" w:rsidRDefault="00E116E2" w:rsidP="003A3655">
      <w:r w:rsidRPr="00E116E2">
        <w:t xml:space="preserve">Бабенко </w:t>
      </w:r>
      <w:proofErr w:type="gramStart"/>
      <w:r w:rsidRPr="00E116E2">
        <w:t>Л.Г.</w:t>
      </w:r>
      <w:proofErr w:type="gramEnd"/>
      <w:r w:rsidRPr="00E86B2F">
        <w:t xml:space="preserve"> Синопсис (свод) идеографической классификации русской лексики (общая глобальная структура словаря)</w:t>
      </w:r>
      <w:r>
        <w:t xml:space="preserve"> /</w:t>
      </w:r>
      <w:r w:rsidR="003A3655">
        <w:t xml:space="preserve">/ </w:t>
      </w:r>
      <w:r w:rsidR="003A3655" w:rsidRPr="00E86B2F">
        <w:t>Универсальный идеографический словарь русского языка: проспект</w:t>
      </w:r>
      <w:r>
        <w:t xml:space="preserve">. </w:t>
      </w:r>
      <w:r w:rsidRPr="00E86B2F">
        <w:t>М.; Екатеринбург, 2015.</w:t>
      </w:r>
      <w:r>
        <w:t xml:space="preserve"> – </w:t>
      </w:r>
      <w:r w:rsidRPr="00E86B2F">
        <w:t>С. 22</w:t>
      </w:r>
      <w:r>
        <w:t>–42</w:t>
      </w:r>
      <w:r w:rsidRPr="00E86B2F">
        <w:t>.</w:t>
      </w:r>
    </w:p>
    <w:p w14:paraId="07027E5F" w14:textId="1496E2DF" w:rsidR="00E116E2" w:rsidRPr="00163128" w:rsidRDefault="00E116E2" w:rsidP="00E116E2">
      <w:pPr>
        <w:rPr>
          <w:lang w:val="en-US"/>
        </w:rPr>
      </w:pPr>
      <w:r w:rsidRPr="003A3655">
        <w:t xml:space="preserve">Баранов </w:t>
      </w:r>
      <w:proofErr w:type="gramStart"/>
      <w:r w:rsidRPr="003A3655">
        <w:t>А</w:t>
      </w:r>
      <w:r w:rsidR="003A3655" w:rsidRPr="003A3655">
        <w:t>.</w:t>
      </w:r>
      <w:r w:rsidRPr="003A3655">
        <w:t>Н.</w:t>
      </w:r>
      <w:proofErr w:type="gramEnd"/>
      <w:r w:rsidRPr="00C612E5">
        <w:t xml:space="preserve"> Дескрипторная теория метафоры</w:t>
      </w:r>
      <w:r w:rsidR="003A3655">
        <w:t xml:space="preserve">. </w:t>
      </w:r>
      <w:r w:rsidRPr="00C612E5">
        <w:t>М.</w:t>
      </w:r>
      <w:r w:rsidR="003A3655">
        <w:t xml:space="preserve">, </w:t>
      </w:r>
      <w:r w:rsidRPr="00C612E5">
        <w:t>2014.</w:t>
      </w:r>
    </w:p>
    <w:p w14:paraId="1A22E27E" w14:textId="77777777" w:rsidR="00E116E2" w:rsidRDefault="00E116E2" w:rsidP="00E116E2"/>
    <w:p w14:paraId="2F98C363" w14:textId="77777777" w:rsidR="00E116E2" w:rsidRPr="00E116E2" w:rsidRDefault="00E116E2" w:rsidP="00E116E2"/>
    <w:sectPr w:rsidR="00E116E2" w:rsidRPr="00E116E2" w:rsidSect="00A434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162D3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FA4CA8"/>
    <w:multiLevelType w:val="hybridMultilevel"/>
    <w:tmpl w:val="18E09F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176084"/>
    <w:multiLevelType w:val="hybridMultilevel"/>
    <w:tmpl w:val="0742D2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6B7D62"/>
    <w:multiLevelType w:val="hybridMultilevel"/>
    <w:tmpl w:val="2800F58E"/>
    <w:lvl w:ilvl="0" w:tplc="A7C2337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23E4BC4"/>
    <w:multiLevelType w:val="hybridMultilevel"/>
    <w:tmpl w:val="C2BC4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16F3137"/>
    <w:multiLevelType w:val="hybridMultilevel"/>
    <w:tmpl w:val="3BC8E8A8"/>
    <w:lvl w:ilvl="0" w:tplc="FFE0C8C8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11EAD"/>
    <w:multiLevelType w:val="hybridMultilevel"/>
    <w:tmpl w:val="00CE3074"/>
    <w:lvl w:ilvl="0" w:tplc="1EA28B8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8F37DFB"/>
    <w:multiLevelType w:val="hybridMultilevel"/>
    <w:tmpl w:val="9D2C27B2"/>
    <w:lvl w:ilvl="0" w:tplc="A7C2337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F334F"/>
    <w:multiLevelType w:val="hybridMultilevel"/>
    <w:tmpl w:val="5CCEBB12"/>
    <w:lvl w:ilvl="0" w:tplc="A7C2337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57168717">
    <w:abstractNumId w:val="0"/>
  </w:num>
  <w:num w:numId="2" w16cid:durableId="1667979074">
    <w:abstractNumId w:val="4"/>
  </w:num>
  <w:num w:numId="3" w16cid:durableId="263920205">
    <w:abstractNumId w:val="2"/>
  </w:num>
  <w:num w:numId="4" w16cid:durableId="1886939489">
    <w:abstractNumId w:val="5"/>
  </w:num>
  <w:num w:numId="5" w16cid:durableId="723025663">
    <w:abstractNumId w:val="1"/>
  </w:num>
  <w:num w:numId="6" w16cid:durableId="601883029">
    <w:abstractNumId w:val="3"/>
  </w:num>
  <w:num w:numId="7" w16cid:durableId="2087729474">
    <w:abstractNumId w:val="8"/>
  </w:num>
  <w:num w:numId="8" w16cid:durableId="1738278444">
    <w:abstractNumId w:val="7"/>
  </w:num>
  <w:num w:numId="9" w16cid:durableId="1131511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68"/>
    <w:rsid w:val="00017493"/>
    <w:rsid w:val="000271D2"/>
    <w:rsid w:val="000937FE"/>
    <w:rsid w:val="001200A4"/>
    <w:rsid w:val="00122557"/>
    <w:rsid w:val="0012718C"/>
    <w:rsid w:val="001452AA"/>
    <w:rsid w:val="00152DFC"/>
    <w:rsid w:val="00163128"/>
    <w:rsid w:val="002D579F"/>
    <w:rsid w:val="003A3655"/>
    <w:rsid w:val="00436340"/>
    <w:rsid w:val="0047447F"/>
    <w:rsid w:val="00560327"/>
    <w:rsid w:val="006E11F7"/>
    <w:rsid w:val="00826E82"/>
    <w:rsid w:val="00893F7A"/>
    <w:rsid w:val="008C51DB"/>
    <w:rsid w:val="00A43454"/>
    <w:rsid w:val="00A60756"/>
    <w:rsid w:val="00B350A1"/>
    <w:rsid w:val="00B756E1"/>
    <w:rsid w:val="00B9570C"/>
    <w:rsid w:val="00BE3F19"/>
    <w:rsid w:val="00C465C4"/>
    <w:rsid w:val="00CE74C5"/>
    <w:rsid w:val="00D04CD2"/>
    <w:rsid w:val="00D921A4"/>
    <w:rsid w:val="00E116E2"/>
    <w:rsid w:val="00ED25EE"/>
    <w:rsid w:val="00EF67B9"/>
    <w:rsid w:val="00F62268"/>
    <w:rsid w:val="00F830EA"/>
    <w:rsid w:val="00F87189"/>
    <w:rsid w:val="00FC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863A"/>
  <w15:chartTrackingRefBased/>
  <w15:docId w15:val="{908E694B-FEAF-4B7D-8BFC-11E35A67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345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01749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EF67B9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1452AA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paragraph" w:styleId="4">
    <w:name w:val="heading 4"/>
    <w:basedOn w:val="a0"/>
    <w:next w:val="a0"/>
    <w:link w:val="40"/>
    <w:uiPriority w:val="9"/>
    <w:qFormat/>
    <w:rsid w:val="001452AA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622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622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622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622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622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1452A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1452A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20">
    <w:name w:val="Заголовок 2 Знак"/>
    <w:basedOn w:val="a1"/>
    <w:link w:val="2"/>
    <w:uiPriority w:val="9"/>
    <w:rsid w:val="00EF67B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017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50">
    <w:name w:val="Заголовок 5 Знак"/>
    <w:basedOn w:val="a1"/>
    <w:link w:val="5"/>
    <w:uiPriority w:val="9"/>
    <w:semiHidden/>
    <w:rsid w:val="00F62268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F6226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F6226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F6226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uiPriority w:val="9"/>
    <w:semiHidden/>
    <w:rsid w:val="00F62268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0"/>
    <w:next w:val="a0"/>
    <w:link w:val="a5"/>
    <w:uiPriority w:val="10"/>
    <w:qFormat/>
    <w:rsid w:val="00F62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F62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6226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F62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F622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F62268"/>
    <w:rPr>
      <w:rFonts w:ascii="Calibri" w:hAnsi="Calibri" w:cs="Times New Roman"/>
      <w:i/>
      <w:iCs/>
      <w:color w:val="404040" w:themeColor="text1" w:themeTint="BF"/>
      <w:sz w:val="28"/>
    </w:rPr>
  </w:style>
  <w:style w:type="paragraph" w:styleId="a8">
    <w:name w:val="List Paragraph"/>
    <w:basedOn w:val="a0"/>
    <w:uiPriority w:val="34"/>
    <w:qFormat/>
    <w:rsid w:val="00F62268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F62268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F62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F62268"/>
    <w:rPr>
      <w:rFonts w:ascii="Calibri" w:hAnsi="Calibri" w:cs="Times New Roman"/>
      <w:i/>
      <w:iCs/>
      <w:color w:val="0F4761" w:themeColor="accent1" w:themeShade="BF"/>
      <w:sz w:val="28"/>
    </w:rPr>
  </w:style>
  <w:style w:type="character" w:styleId="ac">
    <w:name w:val="Intense Reference"/>
    <w:basedOn w:val="a1"/>
    <w:uiPriority w:val="32"/>
    <w:qFormat/>
    <w:rsid w:val="00F62268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2"/>
    <w:uiPriority w:val="59"/>
    <w:rsid w:val="00F62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аблица"/>
    <w:basedOn w:val="a0"/>
    <w:qFormat/>
    <w:rsid w:val="00F62268"/>
    <w:pPr>
      <w:suppressAutoHyphens/>
      <w:ind w:firstLine="0"/>
      <w:jc w:val="center"/>
    </w:pPr>
  </w:style>
  <w:style w:type="paragraph" w:styleId="af">
    <w:name w:val="caption"/>
    <w:basedOn w:val="a0"/>
    <w:next w:val="a0"/>
    <w:uiPriority w:val="35"/>
    <w:unhideWhenUsed/>
    <w:qFormat/>
    <w:rsid w:val="00F62268"/>
    <w:pPr>
      <w:suppressAutoHyphens/>
      <w:spacing w:after="200"/>
      <w:ind w:firstLine="0"/>
    </w:pPr>
    <w:rPr>
      <w:iCs/>
      <w:szCs w:val="18"/>
    </w:rPr>
  </w:style>
  <w:style w:type="paragraph" w:styleId="a">
    <w:name w:val="List Number"/>
    <w:basedOn w:val="a0"/>
    <w:uiPriority w:val="99"/>
    <w:unhideWhenUsed/>
    <w:rsid w:val="00F62268"/>
    <w:pPr>
      <w:numPr>
        <w:numId w:val="1"/>
      </w:numPr>
      <w:ind w:left="1049" w:hanging="340"/>
      <w:contextualSpacing/>
    </w:pPr>
    <w:rPr>
      <w:rFonts w:eastAsiaTheme="minorEastAsia" w:cstheme="minorBid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663</Words>
  <Characters>4976</Characters>
  <Application>Microsoft Office Word</Application>
  <DocSecurity>0</DocSecurity>
  <Lines>127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Мария Александровна</dc:creator>
  <cp:keywords/>
  <dc:description/>
  <cp:lastModifiedBy>Романова Мария Александровна</cp:lastModifiedBy>
  <cp:revision>9</cp:revision>
  <dcterms:created xsi:type="dcterms:W3CDTF">2025-02-28T06:17:00Z</dcterms:created>
  <dcterms:modified xsi:type="dcterms:W3CDTF">2025-03-07T07:06:00Z</dcterms:modified>
</cp:coreProperties>
</file>