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231BB4" w:rsidR="00130241" w:rsidRPr="00787856" w:rsidRDefault="00787856" w:rsidP="00787856">
      <w:pPr>
        <w:jc w:val="center"/>
        <w:rPr>
          <w:b/>
        </w:rPr>
      </w:pPr>
      <w:r w:rsidRPr="0006539C">
        <w:rPr>
          <w:b/>
        </w:rPr>
        <w:t xml:space="preserve">Влияние протонного и нейтронного облучения на структуру и свойства </w:t>
      </w:r>
      <w:r w:rsidR="00813E4D">
        <w:rPr>
          <w:b/>
          <w:lang w:val="en-US"/>
        </w:rPr>
        <w:t>ZTA</w:t>
      </w:r>
      <w:r w:rsidRPr="0006539C">
        <w:rPr>
          <w:b/>
        </w:rPr>
        <w:t xml:space="preserve"> композитной керамики</w:t>
      </w:r>
    </w:p>
    <w:p w14:paraId="00000002" w14:textId="606E0FAF" w:rsidR="00130241" w:rsidRDefault="00787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Малецкий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Беличко</w:t>
      </w:r>
      <w:proofErr w:type="spellEnd"/>
      <w:r>
        <w:rPr>
          <w:b/>
          <w:i/>
          <w:color w:val="000000"/>
        </w:rPr>
        <w:t xml:space="preserve"> Д.Р.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Pr="00787856">
        <w:rPr>
          <w:b/>
          <w:i/>
          <w:color w:val="000000"/>
        </w:rPr>
        <w:t>Исаев Р.Ш.</w:t>
      </w:r>
      <w:r w:rsidRPr="00787856">
        <w:rPr>
          <w:b/>
          <w:i/>
          <w:color w:val="000000"/>
          <w:vertAlign w:val="superscript"/>
        </w:rPr>
        <w:t>1,2</w:t>
      </w:r>
      <w:r w:rsidR="00EB1F49" w:rsidRPr="00BF4622">
        <w:rPr>
          <w:b/>
          <w:color w:val="000000"/>
        </w:rPr>
        <w:t xml:space="preserve"> </w:t>
      </w:r>
    </w:p>
    <w:p w14:paraId="00000003" w14:textId="24E4EE3E" w:rsidR="00130241" w:rsidRDefault="00787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>
        <w:rPr>
          <w:i/>
          <w:color w:val="000000"/>
        </w:rPr>
        <w:t xml:space="preserve"> </w:t>
      </w:r>
    </w:p>
    <w:p w14:paraId="0BF44C5B" w14:textId="15C29529" w:rsidR="00787856" w:rsidRPr="00787856" w:rsidRDefault="00787856" w:rsidP="00787856">
      <w:pPr>
        <w:contextualSpacing/>
        <w:jc w:val="center"/>
        <w:rPr>
          <w:i/>
          <w:color w:val="000000" w:themeColor="text1"/>
          <w:vertAlign w:val="superscript"/>
        </w:rPr>
      </w:pPr>
      <w:r w:rsidRPr="00787856">
        <w:rPr>
          <w:i/>
          <w:color w:val="000000" w:themeColor="text1"/>
          <w:vertAlign w:val="superscript"/>
        </w:rPr>
        <w:t>1</w:t>
      </w:r>
      <w:r w:rsidRPr="00787856">
        <w:rPr>
          <w:i/>
          <w:color w:val="000000" w:themeColor="text1"/>
        </w:rPr>
        <w:t xml:space="preserve"> Донецкий физико-технический институт им. А.А. Галкина, Донецк, Россия</w:t>
      </w:r>
    </w:p>
    <w:p w14:paraId="3622021F" w14:textId="36D6279A" w:rsidR="00787856" w:rsidRPr="00787856" w:rsidRDefault="00787856" w:rsidP="00787856">
      <w:pPr>
        <w:contextualSpacing/>
        <w:jc w:val="center"/>
        <w:rPr>
          <w:i/>
          <w:color w:val="000000" w:themeColor="text1"/>
        </w:rPr>
      </w:pPr>
      <w:r w:rsidRPr="00787856">
        <w:rPr>
          <w:i/>
          <w:color w:val="000000" w:themeColor="text1"/>
          <w:vertAlign w:val="superscript"/>
        </w:rPr>
        <w:t>2</w:t>
      </w:r>
      <w:r w:rsidRPr="00787856">
        <w:rPr>
          <w:i/>
          <w:color w:val="000000" w:themeColor="text1"/>
        </w:rPr>
        <w:t xml:space="preserve"> Объединенный институт ядерных исследовани</w:t>
      </w:r>
      <w:r>
        <w:rPr>
          <w:i/>
          <w:color w:val="000000" w:themeColor="text1"/>
        </w:rPr>
        <w:t>й</w:t>
      </w:r>
      <w:r w:rsidRPr="00787856">
        <w:rPr>
          <w:i/>
          <w:color w:val="000000" w:themeColor="text1"/>
        </w:rPr>
        <w:t>, Дубна, Россия</w:t>
      </w:r>
    </w:p>
    <w:p w14:paraId="43B15210" w14:textId="750A80A8" w:rsidR="00787856" w:rsidRPr="00C401AD" w:rsidRDefault="00EB1F49" w:rsidP="00787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 w:rsidRPr="002C46DC">
        <w:rPr>
          <w:i/>
          <w:color w:val="000000"/>
          <w:lang w:val="en-US"/>
        </w:rPr>
        <w:t>E</w:t>
      </w:r>
      <w:r w:rsidR="003B76D6" w:rsidRPr="00C401AD">
        <w:rPr>
          <w:i/>
          <w:color w:val="000000"/>
        </w:rPr>
        <w:t>-</w:t>
      </w:r>
      <w:r w:rsidRPr="002C46DC">
        <w:rPr>
          <w:i/>
          <w:color w:val="000000"/>
          <w:lang w:val="en-US"/>
        </w:rPr>
        <w:t>mail</w:t>
      </w:r>
      <w:r w:rsidRPr="00C401AD">
        <w:rPr>
          <w:i/>
          <w:color w:val="000000"/>
        </w:rPr>
        <w:t>:</w:t>
      </w:r>
      <w:proofErr w:type="spellStart"/>
      <w:r w:rsidR="00787856">
        <w:rPr>
          <w:i/>
          <w:color w:val="000000"/>
          <w:u w:val="single"/>
          <w:lang w:val="en-US"/>
        </w:rPr>
        <w:t>sashamalecki</w:t>
      </w:r>
      <w:proofErr w:type="spellEnd"/>
      <w:r w:rsidR="00787856" w:rsidRPr="00C401AD">
        <w:rPr>
          <w:i/>
          <w:color w:val="000000"/>
          <w:u w:val="single"/>
        </w:rPr>
        <w:t>097@</w:t>
      </w:r>
      <w:proofErr w:type="spellStart"/>
      <w:r w:rsidR="00787856">
        <w:rPr>
          <w:i/>
          <w:color w:val="000000"/>
          <w:u w:val="single"/>
          <w:lang w:val="en-US"/>
        </w:rPr>
        <w:t>gmail</w:t>
      </w:r>
      <w:proofErr w:type="spellEnd"/>
      <w:r w:rsidR="00787856" w:rsidRPr="00C401AD">
        <w:rPr>
          <w:i/>
          <w:color w:val="000000"/>
          <w:u w:val="single"/>
        </w:rPr>
        <w:t>.</w:t>
      </w:r>
      <w:r w:rsidR="00787856">
        <w:rPr>
          <w:i/>
          <w:color w:val="000000"/>
          <w:u w:val="single"/>
          <w:lang w:val="en-US"/>
        </w:rPr>
        <w:t>com</w:t>
      </w:r>
      <w:proofErr w:type="gramEnd"/>
    </w:p>
    <w:p w14:paraId="018C3EC3" w14:textId="490671A5" w:rsidR="00FC0315" w:rsidRPr="001B4C9D" w:rsidRDefault="00FC0315" w:rsidP="00FC0315">
      <w:pPr>
        <w:ind w:firstLine="39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 настоящее время множество исследований направлено на поиск</w:t>
      </w:r>
      <w:r w:rsidRPr="001B4C9D">
        <w:rPr>
          <w:color w:val="000000" w:themeColor="text1"/>
        </w:rPr>
        <w:t xml:space="preserve"> композитны</w:t>
      </w:r>
      <w:r>
        <w:rPr>
          <w:color w:val="000000" w:themeColor="text1"/>
        </w:rPr>
        <w:t>х керамических материалов, которые</w:t>
      </w:r>
      <w:r w:rsidRPr="001B4C9D">
        <w:rPr>
          <w:color w:val="000000" w:themeColor="text1"/>
        </w:rPr>
        <w:t xml:space="preserve"> </w:t>
      </w:r>
      <w:r>
        <w:rPr>
          <w:color w:val="000000" w:themeColor="text1"/>
        </w:rPr>
        <w:t>могут быть использованы в</w:t>
      </w:r>
      <w:r w:rsidRPr="001B4C9D">
        <w:rPr>
          <w:color w:val="000000" w:themeColor="text1"/>
        </w:rPr>
        <w:t xml:space="preserve"> качестве конструкционных деталей </w:t>
      </w:r>
      <w:r>
        <w:rPr>
          <w:color w:val="000000" w:themeColor="text1"/>
        </w:rPr>
        <w:t>для</w:t>
      </w:r>
      <w:r w:rsidRPr="001B4C9D">
        <w:rPr>
          <w:color w:val="000000" w:themeColor="text1"/>
        </w:rPr>
        <w:t xml:space="preserve"> аэрокосмичес</w:t>
      </w:r>
      <w:r>
        <w:rPr>
          <w:color w:val="000000" w:themeColor="text1"/>
        </w:rPr>
        <w:t xml:space="preserve">кой отрасли и ядерной энергетики </w:t>
      </w:r>
      <w:r w:rsidRPr="0066762E">
        <w:rPr>
          <w:color w:val="000000" w:themeColor="text1"/>
        </w:rPr>
        <w:t>[</w:t>
      </w:r>
      <w:r w:rsidR="00C401AD" w:rsidRPr="00C401AD">
        <w:rPr>
          <w:color w:val="000000" w:themeColor="text1"/>
        </w:rPr>
        <w:t>1-3</w:t>
      </w:r>
      <w:r w:rsidRPr="0066762E">
        <w:rPr>
          <w:color w:val="000000" w:themeColor="text1"/>
        </w:rPr>
        <w:t>]</w:t>
      </w:r>
      <w:r>
        <w:rPr>
          <w:color w:val="000000" w:themeColor="text1"/>
        </w:rPr>
        <w:t>. Такие материалы должны быть химически инертными, радиационно-стойкими и иметь высокие физико-механические свойства для длительной эксплуатации в различных агрессивных средах</w:t>
      </w:r>
      <w:r w:rsidRPr="0066762E">
        <w:rPr>
          <w:color w:val="000000" w:themeColor="text1"/>
        </w:rPr>
        <w:t xml:space="preserve"> [</w:t>
      </w:r>
      <w:r w:rsidR="00C401AD" w:rsidRPr="00C401AD">
        <w:rPr>
          <w:color w:val="000000" w:themeColor="text1"/>
        </w:rPr>
        <w:t>1</w:t>
      </w:r>
      <w:r w:rsidRPr="0066762E">
        <w:rPr>
          <w:color w:val="000000" w:themeColor="text1"/>
        </w:rPr>
        <w:t>]</w:t>
      </w:r>
      <w:r w:rsidRPr="001B4C9D">
        <w:rPr>
          <w:color w:val="000000" w:themeColor="text1"/>
        </w:rPr>
        <w:t xml:space="preserve">. </w:t>
      </w:r>
      <w:r>
        <w:rPr>
          <w:color w:val="000000" w:themeColor="text1"/>
        </w:rPr>
        <w:t>Структура подобных конструкционных деталей должна</w:t>
      </w:r>
      <w:r w:rsidRPr="001B4C9D">
        <w:rPr>
          <w:color w:val="000000" w:themeColor="text1"/>
        </w:rPr>
        <w:t xml:space="preserve"> </w:t>
      </w:r>
      <w:r>
        <w:rPr>
          <w:color w:val="000000" w:themeColor="text1"/>
        </w:rPr>
        <w:t>иметь устойчивость</w:t>
      </w:r>
      <w:r w:rsidRPr="001B4C9D">
        <w:rPr>
          <w:color w:val="000000" w:themeColor="text1"/>
        </w:rPr>
        <w:t xml:space="preserve"> к</w:t>
      </w:r>
      <w:r>
        <w:rPr>
          <w:color w:val="000000" w:themeColor="text1"/>
        </w:rPr>
        <w:t xml:space="preserve"> воздействию</w:t>
      </w:r>
      <w:r w:rsidRPr="001B4C9D">
        <w:rPr>
          <w:color w:val="000000" w:themeColor="text1"/>
        </w:rPr>
        <w:t xml:space="preserve"> высокоэнергетическ</w:t>
      </w:r>
      <w:r>
        <w:rPr>
          <w:color w:val="000000" w:themeColor="text1"/>
        </w:rPr>
        <w:t>их</w:t>
      </w:r>
      <w:r w:rsidRPr="001B4C9D">
        <w:rPr>
          <w:color w:val="000000" w:themeColor="text1"/>
        </w:rPr>
        <w:t xml:space="preserve"> </w:t>
      </w:r>
      <w:r>
        <w:rPr>
          <w:color w:val="000000" w:themeColor="text1"/>
        </w:rPr>
        <w:t>частиц</w:t>
      </w:r>
      <w:r w:rsidRPr="001B4C9D">
        <w:rPr>
          <w:color w:val="000000" w:themeColor="text1"/>
        </w:rPr>
        <w:t xml:space="preserve">, однако данный аспект плохо изучен для керамических </w:t>
      </w:r>
      <w:r>
        <w:rPr>
          <w:color w:val="000000" w:themeColor="text1"/>
        </w:rPr>
        <w:t>материалов</w:t>
      </w:r>
      <w:r w:rsidRPr="00C401AD">
        <w:rPr>
          <w:color w:val="000000" w:themeColor="text1"/>
        </w:rPr>
        <w:t xml:space="preserve">, </w:t>
      </w:r>
      <w:r>
        <w:rPr>
          <w:color w:val="000000" w:themeColor="text1"/>
        </w:rPr>
        <w:t>в</w:t>
      </w:r>
      <w:r w:rsidRPr="00C401AD">
        <w:rPr>
          <w:color w:val="000000" w:themeColor="text1"/>
        </w:rPr>
        <w:t xml:space="preserve"> </w:t>
      </w:r>
      <w:r>
        <w:rPr>
          <w:color w:val="000000" w:themeColor="text1"/>
        </w:rPr>
        <w:t>частности</w:t>
      </w:r>
      <w:r w:rsidRPr="00C401AD">
        <w:rPr>
          <w:color w:val="000000" w:themeColor="text1"/>
        </w:rPr>
        <w:t xml:space="preserve">, </w:t>
      </w:r>
      <w:r>
        <w:rPr>
          <w:color w:val="000000" w:themeColor="text1"/>
        </w:rPr>
        <w:t>для</w:t>
      </w:r>
      <w:r w:rsidRPr="00C401AD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ZTA</w:t>
      </w:r>
      <w:r w:rsidR="002A2E9F" w:rsidRPr="00C401AD">
        <w:rPr>
          <w:color w:val="000000" w:themeColor="text1"/>
        </w:rPr>
        <w:t xml:space="preserve"> (</w:t>
      </w:r>
      <w:r w:rsidR="002A2E9F" w:rsidRPr="00C401AD">
        <w:rPr>
          <w:color w:val="000000" w:themeColor="text1"/>
          <w:lang w:val="en-US"/>
        </w:rPr>
        <w:t>Al</w:t>
      </w:r>
      <w:r w:rsidR="002A2E9F" w:rsidRPr="00C401AD">
        <w:rPr>
          <w:color w:val="000000" w:themeColor="text1"/>
          <w:vertAlign w:val="subscript"/>
        </w:rPr>
        <w:t>2</w:t>
      </w:r>
      <w:r w:rsidR="002A2E9F" w:rsidRPr="00C401AD">
        <w:rPr>
          <w:color w:val="000000" w:themeColor="text1"/>
          <w:lang w:val="en-US"/>
        </w:rPr>
        <w:t>O</w:t>
      </w:r>
      <w:r w:rsidR="002A2E9F" w:rsidRPr="00C401AD">
        <w:rPr>
          <w:color w:val="000000" w:themeColor="text1"/>
          <w:vertAlign w:val="subscript"/>
        </w:rPr>
        <w:t>3</w:t>
      </w:r>
      <w:r w:rsidR="002A2E9F" w:rsidRPr="00C401AD">
        <w:rPr>
          <w:color w:val="000000" w:themeColor="text1"/>
        </w:rPr>
        <w:t xml:space="preserve"> +</w:t>
      </w:r>
      <w:r w:rsidR="002A2E9F" w:rsidRPr="00C401AD">
        <w:rPr>
          <w:i/>
        </w:rPr>
        <w:t xml:space="preserve"> </w:t>
      </w:r>
      <w:r w:rsidR="002A2E9F" w:rsidRPr="00D075D1">
        <w:rPr>
          <w:i/>
          <w:lang w:val="en-US"/>
        </w:rPr>
        <w:t>n</w:t>
      </w:r>
      <w:r w:rsidR="002A2E9F" w:rsidRPr="00C401AD">
        <w:rPr>
          <w:i/>
          <w:lang w:val="en-US"/>
        </w:rPr>
        <w:t> </w:t>
      </w:r>
      <w:r w:rsidR="002A2E9F" w:rsidRPr="00C401AD">
        <w:t>%</w:t>
      </w:r>
      <w:r w:rsidR="002A2E9F" w:rsidRPr="00C401AD">
        <w:rPr>
          <w:i/>
        </w:rPr>
        <w:t xml:space="preserve"> </w:t>
      </w:r>
      <w:r w:rsidR="002A2E9F" w:rsidRPr="00C401AD">
        <w:rPr>
          <w:color w:val="000000" w:themeColor="text1"/>
          <w:lang w:val="en-US"/>
        </w:rPr>
        <w:t>YSZ</w:t>
      </w:r>
      <w:r w:rsidR="002A2E9F" w:rsidRPr="00C401AD">
        <w:rPr>
          <w:color w:val="000000" w:themeColor="text1"/>
        </w:rPr>
        <w:t xml:space="preserve"> (</w:t>
      </w:r>
      <w:proofErr w:type="spellStart"/>
      <w:r w:rsidR="002A2E9F" w:rsidRPr="00C401AD">
        <w:rPr>
          <w:color w:val="000000" w:themeColor="text1"/>
          <w:lang w:val="en-US"/>
        </w:rPr>
        <w:t>ZrO</w:t>
      </w:r>
      <w:proofErr w:type="spellEnd"/>
      <w:r w:rsidR="002A2E9F" w:rsidRPr="00C401AD">
        <w:rPr>
          <w:color w:val="000000" w:themeColor="text1"/>
          <w:vertAlign w:val="subscript"/>
        </w:rPr>
        <w:t>2</w:t>
      </w:r>
      <w:r w:rsidR="002A2E9F" w:rsidRPr="00C401AD">
        <w:rPr>
          <w:color w:val="000000" w:themeColor="text1"/>
        </w:rPr>
        <w:t>+3</w:t>
      </w:r>
      <w:r w:rsidR="002A2E9F" w:rsidRPr="00C401AD">
        <w:rPr>
          <w:color w:val="000000" w:themeColor="text1"/>
          <w:lang w:val="en-US"/>
        </w:rPr>
        <w:t> </w:t>
      </w:r>
      <w:r w:rsidR="002A2E9F" w:rsidRPr="002A2E9F">
        <w:rPr>
          <w:color w:val="000000" w:themeColor="text1"/>
        </w:rPr>
        <w:t>мол</w:t>
      </w:r>
      <w:r w:rsidR="002A2E9F" w:rsidRPr="00C401AD">
        <w:rPr>
          <w:color w:val="000000" w:themeColor="text1"/>
        </w:rPr>
        <w:t xml:space="preserve">.% </w:t>
      </w:r>
      <w:r w:rsidR="002A2E9F" w:rsidRPr="00C401AD">
        <w:rPr>
          <w:color w:val="000000" w:themeColor="text1"/>
          <w:lang w:val="en-US"/>
        </w:rPr>
        <w:t>Y</w:t>
      </w:r>
      <w:r w:rsidR="002A2E9F" w:rsidRPr="009711AB">
        <w:rPr>
          <w:color w:val="000000" w:themeColor="text1"/>
          <w:vertAlign w:val="subscript"/>
        </w:rPr>
        <w:t>2</w:t>
      </w:r>
      <w:r w:rsidR="002A2E9F" w:rsidRPr="00C401AD">
        <w:rPr>
          <w:color w:val="000000" w:themeColor="text1"/>
          <w:lang w:val="en-US"/>
        </w:rPr>
        <w:t>O</w:t>
      </w:r>
      <w:r w:rsidR="002A2E9F" w:rsidRPr="009711AB">
        <w:rPr>
          <w:color w:val="000000" w:themeColor="text1"/>
          <w:vertAlign w:val="subscript"/>
        </w:rPr>
        <w:t>3</w:t>
      </w:r>
      <w:r w:rsidR="002A2E9F" w:rsidRPr="009711AB">
        <w:rPr>
          <w:color w:val="000000" w:themeColor="text1"/>
        </w:rPr>
        <w:t xml:space="preserve">), </w:t>
      </w:r>
      <w:r w:rsidR="002A2E9F" w:rsidRPr="00C401AD">
        <w:rPr>
          <w:color w:val="000000" w:themeColor="text1"/>
          <w:lang w:val="en-US"/>
        </w:rPr>
        <w:t>Zirconia</w:t>
      </w:r>
      <w:r w:rsidR="002A2E9F" w:rsidRPr="009711AB">
        <w:rPr>
          <w:color w:val="000000" w:themeColor="text1"/>
        </w:rPr>
        <w:t xml:space="preserve"> </w:t>
      </w:r>
      <w:r w:rsidR="002A2E9F" w:rsidRPr="00C401AD">
        <w:rPr>
          <w:color w:val="000000" w:themeColor="text1"/>
          <w:lang w:val="en-US"/>
        </w:rPr>
        <w:t>Toughened</w:t>
      </w:r>
      <w:r w:rsidR="002A2E9F" w:rsidRPr="009711AB">
        <w:rPr>
          <w:color w:val="000000" w:themeColor="text1"/>
        </w:rPr>
        <w:t xml:space="preserve"> </w:t>
      </w:r>
      <w:r w:rsidR="002A2E9F" w:rsidRPr="00C401AD">
        <w:rPr>
          <w:color w:val="000000" w:themeColor="text1"/>
          <w:lang w:val="en-US"/>
        </w:rPr>
        <w:t>Alumina</w:t>
      </w:r>
      <w:r w:rsidR="002A2E9F" w:rsidRPr="009711AB">
        <w:rPr>
          <w:color w:val="000000" w:themeColor="text1"/>
        </w:rPr>
        <w:t>)</w:t>
      </w:r>
      <w:r w:rsidRPr="009711AB">
        <w:rPr>
          <w:color w:val="000000" w:themeColor="text1"/>
        </w:rPr>
        <w:t xml:space="preserve"> </w:t>
      </w:r>
      <w:r>
        <w:rPr>
          <w:color w:val="000000" w:themeColor="text1"/>
        </w:rPr>
        <w:t>композитных</w:t>
      </w:r>
      <w:r w:rsidRPr="009711AB">
        <w:rPr>
          <w:color w:val="000000" w:themeColor="text1"/>
        </w:rPr>
        <w:t xml:space="preserve"> </w:t>
      </w:r>
      <w:r>
        <w:rPr>
          <w:color w:val="000000" w:themeColor="text1"/>
        </w:rPr>
        <w:t>керамических</w:t>
      </w:r>
      <w:r w:rsidR="00BD5A82" w:rsidRPr="009711AB">
        <w:rPr>
          <w:color w:val="000000" w:themeColor="text1"/>
        </w:rPr>
        <w:t xml:space="preserve"> </w:t>
      </w:r>
      <w:r w:rsidR="00BD5A82">
        <w:rPr>
          <w:color w:val="000000" w:themeColor="text1"/>
        </w:rPr>
        <w:t>систем</w:t>
      </w:r>
      <w:r w:rsidRPr="009711AB">
        <w:rPr>
          <w:color w:val="000000" w:themeColor="text1"/>
        </w:rPr>
        <w:t xml:space="preserve">. </w:t>
      </w:r>
      <w:r w:rsidRPr="001B4C9D">
        <w:rPr>
          <w:color w:val="000000" w:themeColor="text1"/>
        </w:rPr>
        <w:t xml:space="preserve">Известно, что воздействие высокоэнергетических частиц и излучения на твердые тела приводит к изменению их структурно-фазового состояния и физических свойств, а понимание физических изменений, </w:t>
      </w:r>
      <w:r>
        <w:rPr>
          <w:color w:val="000000" w:themeColor="text1"/>
        </w:rPr>
        <w:t>происходящих</w:t>
      </w:r>
      <w:r w:rsidRPr="001B4C9D">
        <w:rPr>
          <w:color w:val="000000" w:themeColor="text1"/>
        </w:rPr>
        <w:t xml:space="preserve"> в твердых телах под влиянием высокоэнергетических частиц и излучения, требует детального ознакомления с ключевыми радиационно-индуцированными эффектами, вызываемыми различными видами облучения. </w:t>
      </w:r>
    </w:p>
    <w:p w14:paraId="00B4AC40" w14:textId="116963DF" w:rsidR="00787856" w:rsidRPr="00BD5A82" w:rsidRDefault="00BD5A82" w:rsidP="00BD5A82">
      <w:pPr>
        <w:ind w:firstLine="397"/>
        <w:jc w:val="both"/>
        <w:rPr>
          <w:iCs/>
        </w:rPr>
      </w:pPr>
      <w:r w:rsidRPr="00787856">
        <w:rPr>
          <w:iCs/>
        </w:rPr>
        <w:t>Облучение керамических композитов</w:t>
      </w:r>
      <w:r>
        <w:rPr>
          <w:iCs/>
        </w:rPr>
        <w:t xml:space="preserve"> </w:t>
      </w:r>
      <w:r w:rsidRPr="00787856">
        <w:rPr>
          <w:iCs/>
          <w:color w:val="000000" w:themeColor="text1"/>
        </w:rPr>
        <w:t xml:space="preserve">состава </w:t>
      </w:r>
      <w:r w:rsidRPr="00787856">
        <w:rPr>
          <w:iCs/>
          <w:color w:val="000000" w:themeColor="text1"/>
          <w:shd w:val="clear" w:color="auto" w:fill="FFFFFF"/>
        </w:rPr>
        <w:t>α-</w:t>
      </w:r>
      <w:r w:rsidRPr="00787856">
        <w:rPr>
          <w:iCs/>
          <w:lang w:val="en-US"/>
        </w:rPr>
        <w:t>Al</w:t>
      </w:r>
      <w:r w:rsidRPr="00787856">
        <w:rPr>
          <w:iCs/>
          <w:vertAlign w:val="subscript"/>
        </w:rPr>
        <w:t>2</w:t>
      </w:r>
      <w:r w:rsidRPr="00787856">
        <w:rPr>
          <w:iCs/>
          <w:lang w:val="en-US"/>
        </w:rPr>
        <w:t>O</w:t>
      </w:r>
      <w:r w:rsidRPr="00787856">
        <w:rPr>
          <w:iCs/>
          <w:vertAlign w:val="subscript"/>
        </w:rPr>
        <w:t>3</w:t>
      </w:r>
      <w:r w:rsidRPr="00787856">
        <w:rPr>
          <w:iCs/>
        </w:rPr>
        <w:t xml:space="preserve"> + </w:t>
      </w:r>
      <w:r w:rsidRPr="00BD5A82">
        <w:rPr>
          <w:i/>
          <w:lang w:val="en-US"/>
        </w:rPr>
        <w:t>n</w:t>
      </w:r>
      <w:r>
        <w:rPr>
          <w:iCs/>
        </w:rPr>
        <w:t> </w:t>
      </w:r>
      <w:r w:rsidRPr="00787856">
        <w:rPr>
          <w:iCs/>
        </w:rPr>
        <w:t xml:space="preserve">% </w:t>
      </w:r>
      <w:r w:rsidRPr="00787856">
        <w:rPr>
          <w:iCs/>
          <w:lang w:val="en-US"/>
        </w:rPr>
        <w:t>YSZ</w:t>
      </w:r>
      <w:r w:rsidRPr="00787856">
        <w:rPr>
          <w:iCs/>
        </w:rPr>
        <w:t xml:space="preserve"> (</w:t>
      </w:r>
      <w:r w:rsidRPr="00787856">
        <w:rPr>
          <w:iCs/>
          <w:lang w:val="en-US"/>
        </w:rPr>
        <w:t>n</w:t>
      </w:r>
      <w:r w:rsidRPr="00787856">
        <w:rPr>
          <w:iCs/>
        </w:rPr>
        <w:t xml:space="preserve"> = 0, 1, 5, 10, 15 вес.%)</w:t>
      </w:r>
      <w:r>
        <w:rPr>
          <w:iCs/>
        </w:rPr>
        <w:t xml:space="preserve"> </w:t>
      </w:r>
      <w:r w:rsidRPr="00787856">
        <w:rPr>
          <w:iCs/>
          <w:color w:val="000000" w:themeColor="text1"/>
        </w:rPr>
        <w:t>протонами и нейтронами</w:t>
      </w:r>
      <w:r w:rsidRPr="00787856">
        <w:rPr>
          <w:iCs/>
        </w:rPr>
        <w:t xml:space="preserve"> осуществлялось на ускорителе ЭГ-5 (ЛНФ, ОИЯИ).</w:t>
      </w:r>
      <w:r>
        <w:rPr>
          <w:iCs/>
        </w:rPr>
        <w:t xml:space="preserve"> </w:t>
      </w:r>
      <w:r w:rsidRPr="00787856">
        <w:rPr>
          <w:iCs/>
        </w:rPr>
        <w:t>Доза облучения для протонов с энергией 2 МэВ составила (</w:t>
      </w:r>
      <w:proofErr w:type="spellStart"/>
      <w:r w:rsidRPr="00787856">
        <w:rPr>
          <w:iCs/>
          <w:lang w:val="en-US"/>
        </w:rPr>
        <w:t>D</w:t>
      </w:r>
      <w:r w:rsidRPr="00787856">
        <w:rPr>
          <w:iCs/>
          <w:vertAlign w:val="subscript"/>
          <w:lang w:val="en-US"/>
        </w:rPr>
        <w:t>p</w:t>
      </w:r>
      <w:proofErr w:type="spellEnd"/>
      <w:r w:rsidRPr="00787856">
        <w:rPr>
          <w:iCs/>
        </w:rPr>
        <w:t>)=1·10</w:t>
      </w:r>
      <w:r w:rsidRPr="00787856">
        <w:rPr>
          <w:iCs/>
          <w:vertAlign w:val="superscript"/>
        </w:rPr>
        <w:t xml:space="preserve">17 </w:t>
      </w:r>
      <w:proofErr w:type="spellStart"/>
      <w:r w:rsidRPr="00787856">
        <w:rPr>
          <w:iCs/>
        </w:rPr>
        <w:t>ед</w:t>
      </w:r>
      <w:proofErr w:type="spellEnd"/>
      <w:r w:rsidRPr="00787856">
        <w:rPr>
          <w:iCs/>
        </w:rPr>
        <w:t>/см</w:t>
      </w:r>
      <w:r w:rsidRPr="00787856">
        <w:rPr>
          <w:iCs/>
          <w:vertAlign w:val="superscript"/>
        </w:rPr>
        <w:t>2</w:t>
      </w:r>
      <w:r w:rsidRPr="00787856">
        <w:rPr>
          <w:iCs/>
        </w:rPr>
        <w:t>, а для нейтронов с энергией 4,5 МэВ (</w:t>
      </w:r>
      <w:proofErr w:type="spellStart"/>
      <w:r w:rsidRPr="00787856">
        <w:rPr>
          <w:iCs/>
          <w:lang w:val="en-US"/>
        </w:rPr>
        <w:t>D</w:t>
      </w:r>
      <w:r w:rsidRPr="00787856">
        <w:rPr>
          <w:iCs/>
          <w:vertAlign w:val="subscript"/>
          <w:lang w:val="en-US"/>
        </w:rPr>
        <w:t>n</w:t>
      </w:r>
      <w:proofErr w:type="spellEnd"/>
      <w:r w:rsidRPr="00787856">
        <w:rPr>
          <w:iCs/>
        </w:rPr>
        <w:t>)=2·10</w:t>
      </w:r>
      <w:r w:rsidRPr="00787856">
        <w:rPr>
          <w:iCs/>
          <w:vertAlign w:val="superscript"/>
        </w:rPr>
        <w:t xml:space="preserve">12 </w:t>
      </w:r>
      <w:proofErr w:type="spellStart"/>
      <w:r w:rsidRPr="00787856">
        <w:rPr>
          <w:iCs/>
        </w:rPr>
        <w:t>ед</w:t>
      </w:r>
      <w:proofErr w:type="spellEnd"/>
      <w:r w:rsidRPr="00787856">
        <w:rPr>
          <w:iCs/>
        </w:rPr>
        <w:t>/см</w:t>
      </w:r>
      <w:r w:rsidRPr="00787856">
        <w:rPr>
          <w:iCs/>
          <w:vertAlign w:val="superscript"/>
        </w:rPr>
        <w:t>2</w:t>
      </w:r>
      <w:r w:rsidRPr="00787856">
        <w:rPr>
          <w:iCs/>
        </w:rPr>
        <w:t>.</w:t>
      </w:r>
      <w:r>
        <w:rPr>
          <w:iCs/>
        </w:rPr>
        <w:t xml:space="preserve"> </w:t>
      </w:r>
      <w:r w:rsidR="00787856" w:rsidRPr="00787856">
        <w:rPr>
          <w:iCs/>
        </w:rPr>
        <w:t xml:space="preserve">Методом РСА не зафиксировано фазовых изменений в керамике после облучения, как нейтронами, так и протонами. Исследование структуры поверхности методом СЭМ показало образование большого количества дефектов в структуре </w:t>
      </w:r>
      <w:r w:rsidR="00787856" w:rsidRPr="00787856">
        <w:rPr>
          <w:iCs/>
          <w:lang w:val="en-US"/>
        </w:rPr>
        <w:t>ZTA</w:t>
      </w:r>
      <w:r w:rsidR="00787856" w:rsidRPr="00787856">
        <w:rPr>
          <w:iCs/>
        </w:rPr>
        <w:t xml:space="preserve"> керамики в результате воздействия высокоэнергетических частиц. Установлено, что наибольшее количество дефектов образуется в материале состава </w:t>
      </w:r>
      <w:r w:rsidR="00787856" w:rsidRPr="00787856">
        <w:rPr>
          <w:iCs/>
          <w:color w:val="000000" w:themeColor="text1"/>
          <w:shd w:val="clear" w:color="auto" w:fill="FFFFFF"/>
        </w:rPr>
        <w:t>α-</w:t>
      </w:r>
      <w:r w:rsidR="00787856" w:rsidRPr="00787856">
        <w:rPr>
          <w:iCs/>
          <w:lang w:val="en-US"/>
        </w:rPr>
        <w:t>Al</w:t>
      </w:r>
      <w:r w:rsidR="00787856" w:rsidRPr="00787856">
        <w:rPr>
          <w:iCs/>
          <w:vertAlign w:val="subscript"/>
        </w:rPr>
        <w:t>2</w:t>
      </w:r>
      <w:r w:rsidR="00787856" w:rsidRPr="00787856">
        <w:rPr>
          <w:iCs/>
          <w:lang w:val="en-US"/>
        </w:rPr>
        <w:t>O</w:t>
      </w:r>
      <w:r w:rsidR="00787856" w:rsidRPr="00787856">
        <w:rPr>
          <w:iCs/>
          <w:vertAlign w:val="subscript"/>
        </w:rPr>
        <w:t>3</w:t>
      </w:r>
      <w:r w:rsidR="00787856" w:rsidRPr="00787856">
        <w:rPr>
          <w:iCs/>
        </w:rPr>
        <w:t xml:space="preserve"> + 10% </w:t>
      </w:r>
      <w:r w:rsidR="00787856" w:rsidRPr="00787856">
        <w:rPr>
          <w:iCs/>
          <w:lang w:val="en-US"/>
        </w:rPr>
        <w:t>YSZ</w:t>
      </w:r>
      <w:r w:rsidR="00787856" w:rsidRPr="00787856">
        <w:rPr>
          <w:iCs/>
        </w:rPr>
        <w:t xml:space="preserve"> в результате нейтронного облучения, что приводит к деградации структуры</w:t>
      </w:r>
      <w:r>
        <w:rPr>
          <w:iCs/>
        </w:rPr>
        <w:t xml:space="preserve"> </w:t>
      </w:r>
      <w:r w:rsidR="00787856" w:rsidRPr="00787856">
        <w:rPr>
          <w:iCs/>
        </w:rPr>
        <w:t xml:space="preserve">и уменьшению физико-механических свойств композитной керамики. Также, методом СЭМ зафиксирован эффект дробления зерен </w:t>
      </w:r>
      <w:r w:rsidR="00787856" w:rsidRPr="00787856">
        <w:rPr>
          <w:iCs/>
          <w:lang w:val="en-US"/>
        </w:rPr>
        <w:t>YSZ</w:t>
      </w:r>
      <w:r w:rsidR="00787856" w:rsidRPr="00787856">
        <w:rPr>
          <w:iCs/>
        </w:rPr>
        <w:t xml:space="preserve"> в композитной керамике под действием облучения протонами и нейтронами, заключающийся в значительном уменьшении среднего размера зерен наполнителя </w:t>
      </w:r>
      <w:proofErr w:type="spellStart"/>
      <w:r w:rsidR="00787856" w:rsidRPr="00787856">
        <w:rPr>
          <w:iCs/>
        </w:rPr>
        <w:t>алюмоциркониевой</w:t>
      </w:r>
      <w:proofErr w:type="spellEnd"/>
      <w:r w:rsidR="00787856" w:rsidRPr="00787856">
        <w:rPr>
          <w:iCs/>
        </w:rPr>
        <w:t xml:space="preserve"> матрицы с изменением структуры композитной керамики. Установлено, что твердость и плотность исследуемой керамики имеет немонотонный характер в зависимости от концентрации легирующей добавки </w:t>
      </w:r>
      <w:r w:rsidR="00787856" w:rsidRPr="00787856">
        <w:rPr>
          <w:iCs/>
          <w:lang w:val="en-US"/>
        </w:rPr>
        <w:t>YSZ</w:t>
      </w:r>
      <w:r w:rsidR="00787856" w:rsidRPr="00787856">
        <w:rPr>
          <w:iCs/>
        </w:rPr>
        <w:t xml:space="preserve">. В материале с содержанием 5 и 15% </w:t>
      </w:r>
      <w:r w:rsidR="00787856" w:rsidRPr="00787856">
        <w:rPr>
          <w:iCs/>
          <w:lang w:val="en-US"/>
        </w:rPr>
        <w:t>YSZ</w:t>
      </w:r>
      <w:r w:rsidR="00787856" w:rsidRPr="00787856">
        <w:rPr>
          <w:iCs/>
        </w:rPr>
        <w:t xml:space="preserve"> наблюдается минимальные значения физико-механических свойств из-за эффекта взаимной защиты порошковых смесей от кристаллизации во время отжига (5% </w:t>
      </w:r>
      <w:r w:rsidR="00787856" w:rsidRPr="00787856">
        <w:rPr>
          <w:iCs/>
          <w:lang w:val="en-US"/>
        </w:rPr>
        <w:t>YSZ</w:t>
      </w:r>
      <w:r w:rsidR="00787856" w:rsidRPr="00787856">
        <w:rPr>
          <w:iCs/>
        </w:rPr>
        <w:t xml:space="preserve">) и образования агломератов зерен </w:t>
      </w:r>
      <w:r w:rsidR="00787856" w:rsidRPr="00787856">
        <w:rPr>
          <w:iCs/>
          <w:lang w:val="en-US"/>
        </w:rPr>
        <w:t>YSZ</w:t>
      </w:r>
      <w:r w:rsidR="00787856" w:rsidRPr="00787856">
        <w:rPr>
          <w:iCs/>
        </w:rPr>
        <w:t xml:space="preserve"> при спекании керамики (15% </w:t>
      </w:r>
      <w:r w:rsidR="00787856" w:rsidRPr="00787856">
        <w:rPr>
          <w:iCs/>
          <w:lang w:val="en-US"/>
        </w:rPr>
        <w:t>YSZ</w:t>
      </w:r>
      <w:r w:rsidR="00787856" w:rsidRPr="00787856">
        <w:rPr>
          <w:iCs/>
        </w:rPr>
        <w:t xml:space="preserve">). </w:t>
      </w:r>
    </w:p>
    <w:p w14:paraId="022FC08C" w14:textId="13291005" w:rsidR="00A02163" w:rsidRPr="00BD5A82" w:rsidRDefault="00813E4D" w:rsidP="009711AB">
      <w:pPr>
        <w:ind w:firstLine="397"/>
        <w:jc w:val="both"/>
        <w:rPr>
          <w:b/>
          <w:bCs/>
          <w:i/>
          <w:iCs/>
        </w:rPr>
      </w:pPr>
      <w:r w:rsidRPr="00813E4D">
        <w:rPr>
          <w:i/>
          <w:iCs/>
          <w:color w:val="000000"/>
        </w:rPr>
        <w:t>Исследования выполнены при поддержке РНФ, грант № 24-72-10072</w:t>
      </w:r>
    </w:p>
    <w:p w14:paraId="0000000E" w14:textId="77777777" w:rsidR="00130241" w:rsidRPr="00C37EB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BD41426" w14:textId="77777777" w:rsidR="00C401AD" w:rsidRDefault="00C401AD" w:rsidP="00C40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C401AD">
        <w:rPr>
          <w:color w:val="000000"/>
          <w:lang w:val="en-US"/>
        </w:rPr>
        <w:t xml:space="preserve">Abd El-Hameed A. M. Radiation effects on composite materials used in space systems: a review // NRIAG Journal of Astronomy and Geophysics. 2022. Vol. 11. No. 1. P. 313–324.  </w:t>
      </w:r>
    </w:p>
    <w:p w14:paraId="5B39E5F1" w14:textId="77777777" w:rsidR="00C401AD" w:rsidRDefault="00C401AD" w:rsidP="00C40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C401AD">
        <w:rPr>
          <w:color w:val="000000"/>
          <w:lang w:val="en-US"/>
        </w:rPr>
        <w:t>Giniyatova</w:t>
      </w:r>
      <w:proofErr w:type="spellEnd"/>
      <w:r w:rsidRPr="00C401AD">
        <w:rPr>
          <w:color w:val="000000"/>
          <w:lang w:val="en-US"/>
        </w:rPr>
        <w:t xml:space="preserve"> S. G., </w:t>
      </w:r>
      <w:proofErr w:type="spellStart"/>
      <w:r w:rsidRPr="00C401AD">
        <w:rPr>
          <w:color w:val="000000"/>
          <w:lang w:val="en-US"/>
        </w:rPr>
        <w:t>Kozlovskiy</w:t>
      </w:r>
      <w:proofErr w:type="spellEnd"/>
      <w:r w:rsidRPr="00C401AD">
        <w:rPr>
          <w:color w:val="000000"/>
          <w:lang w:val="en-US"/>
        </w:rPr>
        <w:t xml:space="preserve"> A. L., </w:t>
      </w:r>
      <w:proofErr w:type="spellStart"/>
      <w:r w:rsidRPr="00C401AD">
        <w:rPr>
          <w:color w:val="000000"/>
          <w:lang w:val="en-US"/>
        </w:rPr>
        <w:t>Rspayev</w:t>
      </w:r>
      <w:proofErr w:type="spellEnd"/>
      <w:r w:rsidRPr="00C401AD">
        <w:rPr>
          <w:color w:val="000000"/>
          <w:lang w:val="en-US"/>
        </w:rPr>
        <w:t xml:space="preserve"> R. M., </w:t>
      </w:r>
      <w:proofErr w:type="spellStart"/>
      <w:r w:rsidRPr="00C401AD">
        <w:rPr>
          <w:color w:val="000000"/>
          <w:lang w:val="en-US"/>
        </w:rPr>
        <w:t>Borgekov</w:t>
      </w:r>
      <w:proofErr w:type="spellEnd"/>
      <w:r w:rsidRPr="00C401AD">
        <w:rPr>
          <w:color w:val="000000"/>
          <w:lang w:val="en-US"/>
        </w:rPr>
        <w:t xml:space="preserve"> D. B., </w:t>
      </w:r>
      <w:proofErr w:type="spellStart"/>
      <w:r w:rsidRPr="00C401AD">
        <w:rPr>
          <w:color w:val="000000"/>
          <w:lang w:val="en-US"/>
        </w:rPr>
        <w:t>Zdorovets</w:t>
      </w:r>
      <w:proofErr w:type="spellEnd"/>
      <w:r w:rsidRPr="00C401AD">
        <w:rPr>
          <w:color w:val="000000"/>
          <w:lang w:val="en-US"/>
        </w:rPr>
        <w:t xml:space="preserve"> M. V. Study of the kinetics of radiation damage in CeO</w:t>
      </w:r>
      <w:r w:rsidRPr="00C37EBD">
        <w:rPr>
          <w:color w:val="000000"/>
          <w:vertAlign w:val="subscript"/>
          <w:lang w:val="en-US"/>
        </w:rPr>
        <w:t>2</w:t>
      </w:r>
      <w:r w:rsidRPr="00C401AD">
        <w:rPr>
          <w:color w:val="000000"/>
          <w:lang w:val="en-US"/>
        </w:rPr>
        <w:t xml:space="preserve"> ceramics upon irradiation with heavy ions // Materials. 2023. Vol. 16. No. 13. P. 4653. </w:t>
      </w:r>
    </w:p>
    <w:p w14:paraId="0F4B33D3" w14:textId="69379BE8" w:rsidR="00C401AD" w:rsidRPr="00107AA3" w:rsidRDefault="00C401A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C401AD">
        <w:rPr>
          <w:color w:val="000000"/>
          <w:lang w:val="en-US"/>
        </w:rPr>
        <w:t xml:space="preserve">García Ferré F., </w:t>
      </w:r>
      <w:proofErr w:type="spellStart"/>
      <w:r w:rsidRPr="00C401AD">
        <w:rPr>
          <w:color w:val="000000"/>
          <w:lang w:val="en-US"/>
        </w:rPr>
        <w:t>Mairov</w:t>
      </w:r>
      <w:proofErr w:type="spellEnd"/>
      <w:r w:rsidRPr="00C401AD">
        <w:rPr>
          <w:color w:val="000000"/>
          <w:lang w:val="en-US"/>
        </w:rPr>
        <w:t xml:space="preserve"> A., </w:t>
      </w:r>
      <w:proofErr w:type="spellStart"/>
      <w:r w:rsidRPr="00C401AD">
        <w:rPr>
          <w:color w:val="000000"/>
          <w:lang w:val="en-US"/>
        </w:rPr>
        <w:t>Ceseracciu</w:t>
      </w:r>
      <w:proofErr w:type="spellEnd"/>
      <w:r w:rsidRPr="00C401AD">
        <w:rPr>
          <w:color w:val="000000"/>
          <w:lang w:val="en-US"/>
        </w:rPr>
        <w:t xml:space="preserve"> L., et al. Radiation endurance in Al</w:t>
      </w:r>
      <w:r w:rsidRPr="00C37EBD">
        <w:rPr>
          <w:color w:val="000000"/>
          <w:vertAlign w:val="subscript"/>
          <w:lang w:val="en-US"/>
        </w:rPr>
        <w:t>2</w:t>
      </w:r>
      <w:r w:rsidRPr="00C401AD">
        <w:rPr>
          <w:color w:val="000000"/>
          <w:lang w:val="en-US"/>
        </w:rPr>
        <w:t>O</w:t>
      </w:r>
      <w:r w:rsidRPr="00C37EBD">
        <w:rPr>
          <w:color w:val="000000"/>
          <w:vertAlign w:val="subscript"/>
          <w:lang w:val="en-US"/>
        </w:rPr>
        <w:t>3</w:t>
      </w:r>
      <w:r w:rsidRPr="00C401AD">
        <w:rPr>
          <w:color w:val="000000"/>
          <w:lang w:val="en-US"/>
        </w:rPr>
        <w:t xml:space="preserve"> // Scientific Reports. 2016. Vol. 6. P. 33478. </w:t>
      </w:r>
    </w:p>
    <w:sectPr w:rsidR="00C401AD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62C"/>
    <w:multiLevelType w:val="hybridMultilevel"/>
    <w:tmpl w:val="924600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4F112C2"/>
    <w:multiLevelType w:val="hybridMultilevel"/>
    <w:tmpl w:val="277AC8AE"/>
    <w:lvl w:ilvl="0" w:tplc="717050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5"/>
  </w:num>
  <w:num w:numId="3" w16cid:durableId="1983001380">
    <w:abstractNumId w:val="2"/>
  </w:num>
  <w:num w:numId="4" w16cid:durableId="1050033331">
    <w:abstractNumId w:val="0"/>
  </w:num>
  <w:num w:numId="5" w16cid:durableId="817501616">
    <w:abstractNumId w:val="4"/>
  </w:num>
  <w:num w:numId="6" w16cid:durableId="196649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2E9F"/>
    <w:rsid w:val="002C46D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B5A85"/>
    <w:rsid w:val="005D022B"/>
    <w:rsid w:val="005E5BE9"/>
    <w:rsid w:val="0069427D"/>
    <w:rsid w:val="006F7A19"/>
    <w:rsid w:val="007213E1"/>
    <w:rsid w:val="00775389"/>
    <w:rsid w:val="00787856"/>
    <w:rsid w:val="00797838"/>
    <w:rsid w:val="007C36D8"/>
    <w:rsid w:val="007F2744"/>
    <w:rsid w:val="00813E4D"/>
    <w:rsid w:val="008931BE"/>
    <w:rsid w:val="008C67E3"/>
    <w:rsid w:val="00914205"/>
    <w:rsid w:val="00921D45"/>
    <w:rsid w:val="009426C0"/>
    <w:rsid w:val="009711AB"/>
    <w:rsid w:val="00980A65"/>
    <w:rsid w:val="009A66DB"/>
    <w:rsid w:val="009B2F80"/>
    <w:rsid w:val="009B3300"/>
    <w:rsid w:val="009F3380"/>
    <w:rsid w:val="00A02163"/>
    <w:rsid w:val="00A314FE"/>
    <w:rsid w:val="00A86096"/>
    <w:rsid w:val="00AD7380"/>
    <w:rsid w:val="00BD5A82"/>
    <w:rsid w:val="00BF36F8"/>
    <w:rsid w:val="00BF4622"/>
    <w:rsid w:val="00C37EBD"/>
    <w:rsid w:val="00C401AD"/>
    <w:rsid w:val="00C77125"/>
    <w:rsid w:val="00C844E2"/>
    <w:rsid w:val="00CA485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C031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12</cp:revision>
  <dcterms:created xsi:type="dcterms:W3CDTF">2024-12-16T00:35:00Z</dcterms:created>
  <dcterms:modified xsi:type="dcterms:W3CDTF">2025-03-19T14:06:00Z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