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Сотрудничество России и Таджикистана в сфере образования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состояние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проблемы и перспективы</w:t>
      </w:r>
    </w:p>
    <w:p>
      <w:pPr>
        <w:pStyle w:val="Основной текст"/>
        <w:spacing w:line="240" w:lineRule="auto"/>
        <w:ind w:firstLine="566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Храмченко Павел Павлович</w:t>
      </w:r>
    </w:p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Студент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(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бакалавриат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институт международных отношений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</w:p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Факультет международных отношений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сновной текст"/>
        <w:spacing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</w:rPr>
        <w:t>E</w:t>
      </w:r>
      <w:r>
        <w:rPr>
          <w:rStyle w:val="Нет"/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–</w:t>
      </w:r>
      <w:r>
        <w:rPr>
          <w:rStyle w:val="Нет"/>
          <w:rFonts w:ascii="Times New Roman" w:hAnsi="Times New Roman"/>
          <w:i w:val="1"/>
          <w:iCs w:val="1"/>
          <w:sz w:val="24"/>
          <w:szCs w:val="24"/>
          <w:rtl w:val="0"/>
        </w:rPr>
        <w:t>mail: pavelkhr32@yandex.ru</w:t>
      </w:r>
    </w:p>
    <w:p>
      <w:pPr>
        <w:pStyle w:val="Основной текст"/>
        <w:spacing w:line="240" w:lineRule="auto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начале </w:t>
      </w:r>
      <w:r>
        <w:rPr>
          <w:rStyle w:val="Нет"/>
          <w:rFonts w:ascii="Times New Roman" w:hAnsi="Times New Roman"/>
          <w:sz w:val="24"/>
          <w:szCs w:val="24"/>
          <w:rtl w:val="0"/>
          <w:lang w:val="it-IT"/>
        </w:rPr>
        <w:t xml:space="preserve">XXI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века Россия начала активно развивать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отношения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со странами Центральной Азии в различных сферах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Особое внимание в настоящее время уделяется научному и образовательному сотрудничеству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данном исследовании будут рассмотрены основные аспекты российско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таджикистанских связей в сфере образования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их текущее состояние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проблемы и перспективы развития этих связей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Взаимодействия РФ и Таджикистана в сфере образования не является подробно изученной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 как стала актуальной относительно недавно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учебном пособии “Внешняя политика стран СНГ” анализируется культурно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гуманитарное сотрудничество на постсоветском пространстве и дается краткий обзор внешней политики Таджикистана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Научно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образовательному сотрудничеству двух стран посвящены отдельные статьи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основном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таджикских авторов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Примером может служить статья Ф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Розикова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[2]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где представлен общий обзор исследуемой проблемы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Возможности и перспективы сотрудничества обозначены в статье 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Федченко и 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Борисовой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 [3]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Полезными для исследования также являются официальные источники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такие как материалы встреч Президентов России и Таджикистана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Министров иностранных дел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Министров образования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информационные сайты соответствующих ведомств и Российско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таджикского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славянского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университета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Основными методами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использованными в данном исследовании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являются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сравнительный анализ интересов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, SWOT-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анализ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факторный анализ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Сравнительный анализ интересов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стран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сфере образования позволяет определить возможности для их сотрудничества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где интересы совпадают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противоречия между государствами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которые могут возникнуть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SWOT-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анализ помогает выявить сильные и слабые стороны текущего состояния образовательного взаимодействия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определить возможности для его углубления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угрозы его развитию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Факторный анализ позволяет определить основные явления и процессы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которые влияют на сотрудничество двух стран в сфере образования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выяснить степень их влияния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Научная новизна данного исследования состоит в том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к научно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образовательному сотрудничеству РФ и Таджикистана были впервые применены методы сравнительного анализа интересов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>, SWOT-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анализ и факторный анализ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которые помогут всесторонне оценить перспективы и проблемы рассматриваемого явления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увидеть его новые стороны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Исследование началось с определения конкретной проблемы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целей и задач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также выбора методов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Затем был проведен поиск и анализ источников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 проблеме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Далее материалы из найденных источников были использованы для выделения общих и различных интересов двух стран в описываемой сфере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возможностей и угроз взаимодействию государств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факторов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оказывающих влияние на развитие исследуемого явления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процессе составления схем и таблиц были сделаны теоретические выводы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а результаты исследования были обобщены и представлены в систематизированном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виде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7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настоящее время образовательное сотрудничество РФ и Республики Таджикистан находится на пике своего развития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недавно были открыты русские школы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квота для таджикских студентов в России регулярно увеличивается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страны признали научные степени и звания друг друга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Интересы двух государств в отношении взаимодействия в сфере образования в основном схожи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Россия желает укрепления авторитета и влияния русского языка в странах СНГ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привлечения квалифицированных трудовых мигрантов из стран Центральной Азии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воспитания научных кадров Таджикистана в российской научной традиции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Таджикистан заинтересован в повышении качества и уровня образования своего населения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заимствовании зарубежного опыта в данной сфере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Тем не менее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власти республики также стремятся придерживаться политики “многовекторности”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в некоторой степени мешает осуществлению российских проектов и инициатив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Сильными сторонами сотрудничества двух стран в сфере образования являются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советское наследие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общее образовательное пространство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соглашения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подписанные в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2019-2023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годы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Его слабые стороны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дефицит преподавательских кадров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недостаточное финансирование проектов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Возможности для развития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“поворот на Восток” во внешней политике России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укрепление связей с Таджикистаном в других сферах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создание совместных образовательных проектов РФ и других государств в Таджикистане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Угрозы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политика многовекторности и “открытых дверей” Таджикистана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ужесточение антимиграционной политики в России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утрата русским языком статуса языка межнационального общения в Таджикистане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Основными факторами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оказывающими влияние на развитие образовательного сотрудничества данных государств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являются высокий уровень знания русского языка в Таджикистане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трудовая миграция в Россию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тесные и дружественные политические контакты на высшем уровне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увеличение товарооборота двух стран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развитие промышленности и индустриализация Таджикистана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Таким образом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современные тенденции говорят об укреплении российско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таджикистанских связей в сфере образования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предоставляют новые возможности для их расширения и решения назревших проблем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spacing w:line="240" w:lineRule="auto"/>
        <w:ind w:firstLine="566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Список источников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Внешняя политика стран СНГ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Учеб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пособие для студентов вузов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Ред</w:t>
      </w:r>
      <w:r>
        <w:rPr>
          <w:rStyle w:val="Нет"/>
          <w:rFonts w:ascii="Times New Roman" w:hAnsi="Times New Roman"/>
          <w:sz w:val="24"/>
          <w:szCs w:val="24"/>
          <w:rtl w:val="0"/>
        </w:rPr>
        <w:t>.-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сост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60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Дегтерев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Курылев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М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Издательство «Аспект Пресс»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2019.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—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496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Розиков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Сотрудничество между Таджикистаном и Россией в сфере образования и науки в годы независимости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Розиков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Вестник Таджикского национального университета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2012.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№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3-3.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 38-42.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Федченко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Опыт и перспективы развития российско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таджикского сотрудничества в сфере образования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Федченко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Борисова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Евразийская интеграция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экономика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политика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2024.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18,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№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1(47).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– С</w:t>
      </w:r>
      <w:r>
        <w:rPr>
          <w:rStyle w:val="Нет"/>
          <w:rFonts w:ascii="Times New Roman" w:hAnsi="Times New Roman"/>
          <w:sz w:val="24"/>
          <w:szCs w:val="24"/>
          <w:rtl w:val="0"/>
        </w:rPr>
        <w:t>. 48-59.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Открытие русских школ в Таджикистане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Президент России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1.09.2022.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"http://kremlin.ru/catalog/countries/TJ/events/69244"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  <w:lang w:val="en-US"/>
        </w:rPr>
        <w:t>http://kremlin.ru/catalog/countries/TJ/events/69244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>: 09.03.2025).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Российско</w:t>
      </w:r>
      <w:r>
        <w:rPr>
          <w:rStyle w:val="Нет"/>
          <w:rFonts w:ascii="Times New Roman" w:hAnsi="Times New Roman"/>
          <w:sz w:val="24"/>
          <w:szCs w:val="24"/>
          <w:rtl w:val="0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таджикский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Славянский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университет </w:t>
      </w:r>
      <w:r>
        <w:rPr>
          <w:rStyle w:val="Нет"/>
          <w:rFonts w:ascii="Times New Roman" w:hAnsi="Times New Roman"/>
          <w:sz w:val="24"/>
          <w:szCs w:val="24"/>
          <w:rtl w:val="0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официальный сайт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"https://www.rtsu.tj"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https://www.rtsu.tj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</w:rPr>
        <w:t>.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>: 09.03.2025)</w:t>
      </w:r>
    </w:p>
    <w:p>
      <w:pPr>
        <w:pStyle w:val="Основной текст"/>
        <w:numPr>
          <w:ilvl w:val="0"/>
          <w:numId w:val="2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Сотрудничество России и Таджикистана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филиалы российских вузов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совместные экспедиции и Славянский Университет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Министерство науки и высшего образования Российской Федерации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15.03.2022.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– 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instrText xml:space="preserve"> HYPERLINK "https://minobrnauki.gov.ru/press-center/news/mezhdunarodnoe-sotrudnichestvo/48309/"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rtl w:val="0"/>
        </w:rPr>
        <w:t>https://minobrnauki.gov.ru/press-center/news/mezhdunarodnoe-sotrudnichestvo/48309/</w:t>
      </w:r>
      <w:r>
        <w:rPr>
          <w:rFonts w:ascii="Times New Roman" w:cs="Times New Roman" w:hAnsi="Times New Roman" w:eastAsia="Times New Roman"/>
          <w:sz w:val="24"/>
          <w:szCs w:val="24"/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Style w:val="Нет"/>
          <w:rFonts w:ascii="Times New Roman" w:hAnsi="Times New Roman"/>
          <w:sz w:val="24"/>
          <w:szCs w:val="24"/>
          <w:rtl w:val="0"/>
        </w:rPr>
        <w:t>: 09.03.2025).</w:t>
      </w:r>
    </w:p>
    <w:sectPr>
      <w:headerReference w:type="default" r:id="rId4"/>
      <w:footerReference w:type="default" r:id="rId5"/>
      <w:pgSz w:w="11900" w:h="16840" w:orient="portrait"/>
      <w:pgMar w:top="1133" w:right="1360" w:bottom="1133" w:left="136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  <w:rPr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character" w:styleId="Hyperlink.0">
    <w:name w:val="Hyperlink.0"/>
    <w:basedOn w:val="Нет"/>
    <w:next w:val="Hyperlink.0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