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79CC64" w14:textId="53D5346F" w:rsidR="001626A5" w:rsidRPr="00F17DE8" w:rsidRDefault="00540106" w:rsidP="00F17DE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0D0A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F17DE8">
        <w:rPr>
          <w:rFonts w:ascii="Times New Roman" w:hAnsi="Times New Roman" w:cs="Times New Roman"/>
          <w:b/>
          <w:bCs/>
          <w:sz w:val="24"/>
          <w:szCs w:val="24"/>
        </w:rPr>
        <w:t>лтайская домовая роспись в системе устройства крестьянского жилища на Алтае в XVIII-XX вв.</w:t>
      </w:r>
    </w:p>
    <w:p w14:paraId="35495D18" w14:textId="46445B42" w:rsidR="00D2130F" w:rsidRPr="00F17DE8" w:rsidRDefault="00D2130F" w:rsidP="00F17DE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F17DE8">
        <w:rPr>
          <w:rFonts w:ascii="Times New Roman" w:hAnsi="Times New Roman" w:cs="Times New Roman"/>
          <w:b/>
          <w:bCs/>
          <w:i/>
          <w:sz w:val="24"/>
          <w:szCs w:val="24"/>
        </w:rPr>
        <w:t>Беляева Т.О.</w:t>
      </w:r>
    </w:p>
    <w:p w14:paraId="04205F87" w14:textId="77777777" w:rsidR="00D2130F" w:rsidRPr="00F17DE8" w:rsidRDefault="00D2130F" w:rsidP="00F17DE8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F17DE8">
        <w:rPr>
          <w:rFonts w:ascii="Times New Roman" w:hAnsi="Times New Roman" w:cs="Times New Roman"/>
          <w:bCs/>
          <w:i/>
          <w:sz w:val="24"/>
          <w:szCs w:val="24"/>
        </w:rPr>
        <w:t xml:space="preserve">Старший преподаватель </w:t>
      </w:r>
    </w:p>
    <w:p w14:paraId="3373F55B" w14:textId="2DC6E1E0" w:rsidR="00D2130F" w:rsidRPr="00F17DE8" w:rsidRDefault="00D2130F" w:rsidP="00F17DE8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F17DE8">
        <w:rPr>
          <w:rFonts w:ascii="Times New Roman" w:hAnsi="Times New Roman" w:cs="Times New Roman"/>
          <w:bCs/>
          <w:i/>
          <w:sz w:val="24"/>
          <w:szCs w:val="24"/>
        </w:rPr>
        <w:t>Алтайский государственный университет</w:t>
      </w:r>
    </w:p>
    <w:p w14:paraId="476DC95E" w14:textId="792047CC" w:rsidR="00D2130F" w:rsidRPr="00F17DE8" w:rsidRDefault="00D2130F" w:rsidP="00F17DE8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F17DE8">
        <w:rPr>
          <w:rFonts w:ascii="Times New Roman" w:hAnsi="Times New Roman" w:cs="Times New Roman"/>
          <w:bCs/>
          <w:i/>
          <w:sz w:val="24"/>
          <w:szCs w:val="24"/>
        </w:rPr>
        <w:t>кафедра культурологии и дизайна, Барнаул, Россия</w:t>
      </w:r>
    </w:p>
    <w:p w14:paraId="666F5691" w14:textId="1CA2842E" w:rsidR="00D2130F" w:rsidRPr="00F17DE8" w:rsidRDefault="00D2130F" w:rsidP="00F17DE8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i/>
          <w:sz w:val="24"/>
          <w:szCs w:val="24"/>
          <w:lang w:val="en-US"/>
        </w:rPr>
      </w:pPr>
      <w:r w:rsidRPr="00F17DE8">
        <w:rPr>
          <w:rFonts w:ascii="Times New Roman" w:hAnsi="Times New Roman" w:cs="Times New Roman"/>
          <w:bCs/>
          <w:i/>
          <w:sz w:val="24"/>
          <w:szCs w:val="24"/>
          <w:lang w:val="en-US"/>
        </w:rPr>
        <w:t>E-mail: tatyana.kelina89@mail.ru</w:t>
      </w:r>
    </w:p>
    <w:p w14:paraId="336EE399" w14:textId="77777777" w:rsidR="000F2EA0" w:rsidRDefault="000F2EA0" w:rsidP="00F17DE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3DDD6F4" w14:textId="399F683E" w:rsidR="00C166D4" w:rsidRPr="00F17DE8" w:rsidRDefault="00540106" w:rsidP="00F17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7DE8">
        <w:rPr>
          <w:rFonts w:ascii="Times New Roman" w:hAnsi="Times New Roman" w:cs="Times New Roman"/>
          <w:sz w:val="24"/>
          <w:szCs w:val="24"/>
        </w:rPr>
        <w:t xml:space="preserve">Искусство домовой росписи является одним из наиболее ярких и самобытных проявлений традиционного народного творчества. Крестьянское жилище, будучи не только укрытием, но и сакральным пространством, часто становилось объектом художественного осмысления и декорирования. На Алтае, </w:t>
      </w:r>
      <w:r w:rsidR="008B4EB8" w:rsidRPr="00F17DE8">
        <w:rPr>
          <w:rFonts w:ascii="Times New Roman" w:hAnsi="Times New Roman" w:cs="Times New Roman"/>
          <w:sz w:val="24"/>
          <w:szCs w:val="24"/>
        </w:rPr>
        <w:t xml:space="preserve">в </w:t>
      </w:r>
      <w:r w:rsidRPr="00F17DE8">
        <w:rPr>
          <w:rFonts w:ascii="Times New Roman" w:hAnsi="Times New Roman" w:cs="Times New Roman"/>
          <w:sz w:val="24"/>
          <w:szCs w:val="24"/>
        </w:rPr>
        <w:t xml:space="preserve">регионе с богатой этнокультурной историей, домовая роспись получила своеобразное развитие, отражая </w:t>
      </w:r>
      <w:r w:rsidR="00292C65" w:rsidRPr="00F17DE8">
        <w:rPr>
          <w:rFonts w:ascii="Times New Roman" w:hAnsi="Times New Roman" w:cs="Times New Roman"/>
          <w:sz w:val="24"/>
          <w:szCs w:val="24"/>
        </w:rPr>
        <w:t xml:space="preserve">как </w:t>
      </w:r>
      <w:r w:rsidR="00C802A5" w:rsidRPr="00F17DE8">
        <w:rPr>
          <w:rFonts w:ascii="Times New Roman" w:hAnsi="Times New Roman" w:cs="Times New Roman"/>
          <w:sz w:val="24"/>
          <w:szCs w:val="24"/>
        </w:rPr>
        <w:t xml:space="preserve">славянские </w:t>
      </w:r>
      <w:r w:rsidRPr="00F17DE8">
        <w:rPr>
          <w:rFonts w:ascii="Times New Roman" w:hAnsi="Times New Roman" w:cs="Times New Roman"/>
          <w:sz w:val="24"/>
          <w:szCs w:val="24"/>
        </w:rPr>
        <w:t>традиции, так и локальные особенности.</w:t>
      </w:r>
      <w:r w:rsidR="00DA1E17" w:rsidRPr="00F17DE8">
        <w:rPr>
          <w:rFonts w:ascii="Times New Roman" w:hAnsi="Times New Roman" w:cs="Times New Roman"/>
          <w:sz w:val="24"/>
          <w:szCs w:val="24"/>
        </w:rPr>
        <w:t xml:space="preserve"> </w:t>
      </w:r>
      <w:r w:rsidR="00C166D4" w:rsidRPr="00F17DE8">
        <w:rPr>
          <w:rFonts w:ascii="Times New Roman" w:hAnsi="Times New Roman" w:cs="Times New Roman"/>
          <w:sz w:val="24"/>
          <w:szCs w:val="24"/>
        </w:rPr>
        <w:t>Крестьянское жилище является одним из наиболее значимых объектов исследования в этнографии, архитектуре</w:t>
      </w:r>
      <w:r w:rsidR="008B4EB8" w:rsidRPr="00F17DE8">
        <w:rPr>
          <w:rFonts w:ascii="Times New Roman" w:hAnsi="Times New Roman" w:cs="Times New Roman"/>
          <w:sz w:val="24"/>
          <w:szCs w:val="24"/>
        </w:rPr>
        <w:t>, культурологии</w:t>
      </w:r>
      <w:r w:rsidR="00C166D4" w:rsidRPr="00F17DE8">
        <w:rPr>
          <w:rFonts w:ascii="Times New Roman" w:hAnsi="Times New Roman" w:cs="Times New Roman"/>
          <w:sz w:val="24"/>
          <w:szCs w:val="24"/>
        </w:rPr>
        <w:t xml:space="preserve"> и искусствоведении. В системе русского крестьянского жилища особое место занимали декоративные элементы, среди которых домовая роспись играла важную роль. </w:t>
      </w:r>
    </w:p>
    <w:p w14:paraId="5959339B" w14:textId="7FF124F5" w:rsidR="00292C65" w:rsidRPr="00F17DE8" w:rsidRDefault="005F6FC0" w:rsidP="00F17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7DE8">
        <w:rPr>
          <w:rFonts w:ascii="Times New Roman" w:hAnsi="Times New Roman" w:cs="Times New Roman"/>
          <w:sz w:val="24"/>
          <w:szCs w:val="24"/>
        </w:rPr>
        <w:t xml:space="preserve">В основе исследования лежит анализ этнографических фотоматериалов и сохранившихся образцов крестьянской архитектуры Алтайского края. </w:t>
      </w:r>
      <w:r w:rsidR="00FC07C2" w:rsidRPr="00F17DE8">
        <w:rPr>
          <w:rFonts w:ascii="Times New Roman" w:hAnsi="Times New Roman" w:cs="Times New Roman"/>
          <w:sz w:val="24"/>
          <w:szCs w:val="24"/>
        </w:rPr>
        <w:t>Этнографические образцы были обнаружены в середине 1950 гг. в ходе экспедиции Научно-исследовательского института художественной промышленности. По результатам экспедиции был создан альбом «Русское декоративно-прикладное искусство на Алтае», под руководством</w:t>
      </w:r>
      <w:r w:rsidR="00DA1E17" w:rsidRPr="00F17DE8">
        <w:rPr>
          <w:rFonts w:ascii="Times New Roman" w:hAnsi="Times New Roman" w:cs="Times New Roman"/>
          <w:sz w:val="24"/>
          <w:szCs w:val="24"/>
        </w:rPr>
        <w:t xml:space="preserve"> Н.И. Каплан, в котором собраны этнографические образцы из сел </w:t>
      </w:r>
      <w:proofErr w:type="spellStart"/>
      <w:r w:rsidR="00DA1E17" w:rsidRPr="00F17DE8">
        <w:rPr>
          <w:rFonts w:ascii="Times New Roman" w:hAnsi="Times New Roman" w:cs="Times New Roman"/>
          <w:sz w:val="24"/>
          <w:szCs w:val="24"/>
        </w:rPr>
        <w:t>Топольное</w:t>
      </w:r>
      <w:proofErr w:type="spellEnd"/>
      <w:r w:rsidR="00DA1E17" w:rsidRPr="00F17DE8">
        <w:rPr>
          <w:rFonts w:ascii="Times New Roman" w:hAnsi="Times New Roman" w:cs="Times New Roman"/>
          <w:sz w:val="24"/>
          <w:szCs w:val="24"/>
        </w:rPr>
        <w:t xml:space="preserve">, Туманово, Черемшанка и </w:t>
      </w:r>
      <w:proofErr w:type="spellStart"/>
      <w:r w:rsidR="00DA1E17" w:rsidRPr="00F17DE8">
        <w:rPr>
          <w:rFonts w:ascii="Times New Roman" w:hAnsi="Times New Roman" w:cs="Times New Roman"/>
          <w:sz w:val="24"/>
          <w:szCs w:val="24"/>
        </w:rPr>
        <w:t>Сибирячиха</w:t>
      </w:r>
      <w:proofErr w:type="spellEnd"/>
      <w:r w:rsidR="00DA1E17" w:rsidRPr="00F17DE8">
        <w:rPr>
          <w:rFonts w:ascii="Times New Roman" w:hAnsi="Times New Roman" w:cs="Times New Roman"/>
          <w:sz w:val="24"/>
          <w:szCs w:val="24"/>
        </w:rPr>
        <w:t xml:space="preserve"> [</w:t>
      </w:r>
      <w:r w:rsidR="000F2EA0">
        <w:rPr>
          <w:rFonts w:ascii="Times New Roman" w:hAnsi="Times New Roman" w:cs="Times New Roman"/>
          <w:sz w:val="24"/>
          <w:szCs w:val="24"/>
        </w:rPr>
        <w:t>9</w:t>
      </w:r>
      <w:r w:rsidR="00DA1E17" w:rsidRPr="00F17DE8">
        <w:rPr>
          <w:rFonts w:ascii="Times New Roman" w:hAnsi="Times New Roman" w:cs="Times New Roman"/>
          <w:sz w:val="24"/>
          <w:szCs w:val="24"/>
        </w:rPr>
        <w:t xml:space="preserve">]. </w:t>
      </w:r>
    </w:p>
    <w:p w14:paraId="2A02DD55" w14:textId="3E2FB965" w:rsidR="00540106" w:rsidRPr="00F17DE8" w:rsidRDefault="00B02820" w:rsidP="00F17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7DE8">
        <w:rPr>
          <w:rFonts w:ascii="Times New Roman" w:hAnsi="Times New Roman" w:cs="Times New Roman"/>
          <w:sz w:val="24"/>
          <w:szCs w:val="24"/>
        </w:rPr>
        <w:t xml:space="preserve">Жилище </w:t>
      </w:r>
      <w:r w:rsidR="00C373D7" w:rsidRPr="00F17DE8">
        <w:rPr>
          <w:rFonts w:ascii="Times New Roman" w:hAnsi="Times New Roman" w:cs="Times New Roman"/>
          <w:sz w:val="24"/>
          <w:szCs w:val="24"/>
        </w:rPr>
        <w:t xml:space="preserve">старообрядцев </w:t>
      </w:r>
      <w:r w:rsidRPr="00F17DE8">
        <w:rPr>
          <w:rFonts w:ascii="Times New Roman" w:hAnsi="Times New Roman" w:cs="Times New Roman"/>
          <w:sz w:val="24"/>
          <w:szCs w:val="24"/>
        </w:rPr>
        <w:t>не было однородным пространством, а делилось на функциональные зоны: рабочая - у печи, обеденная - у стола, спальная - лавка, полати, сакральная - красный угол. Домовая роспись играла существенную роль в оформлении этих зон и подчеркивании их значения. Интерьер крестьянской избы представляет собой сложную семантическую систему, где каждый элемент несёт определённый смысл, отражая космогонические взгляды, социальные связи и ритуальные практики. Изучение такого пространства позволяет глубже проникнуть в культурные особенности славянского народа. Анализ внутреннего оформления традиционного жилья имеет важное значение для понимания народной культуры, мировоззрения и ценностей славян.</w:t>
      </w:r>
      <w:r w:rsidR="00D60D0A" w:rsidRPr="00F17DE8">
        <w:rPr>
          <w:rFonts w:ascii="Times New Roman" w:hAnsi="Times New Roman" w:cs="Times New Roman"/>
          <w:sz w:val="24"/>
          <w:szCs w:val="24"/>
        </w:rPr>
        <w:t xml:space="preserve"> </w:t>
      </w:r>
      <w:r w:rsidR="00540106" w:rsidRPr="00F17DE8">
        <w:rPr>
          <w:rFonts w:ascii="Times New Roman" w:hAnsi="Times New Roman" w:cs="Times New Roman"/>
          <w:sz w:val="24"/>
          <w:szCs w:val="24"/>
        </w:rPr>
        <w:t>На протяжении XVIII-XIX веков домовая роспись на Алтае развивалась, сохраняя свою важную роль. Однако с на</w:t>
      </w:r>
      <w:bookmarkStart w:id="0" w:name="_GoBack"/>
      <w:bookmarkEnd w:id="0"/>
      <w:r w:rsidR="00540106" w:rsidRPr="00F17DE8">
        <w:rPr>
          <w:rFonts w:ascii="Times New Roman" w:hAnsi="Times New Roman" w:cs="Times New Roman"/>
          <w:sz w:val="24"/>
          <w:szCs w:val="24"/>
        </w:rPr>
        <w:t>чала XX века и особенно в советский период ее место в системе жилища стало меняться. Индустриализация, урбанизация, изменения в быте и мировоззрении, утрата традиционных навыков и ценностей привели к постепенному угасанию этого вида искусства. Роспись стала упрощаться, ее символическое значение утрачивалось, уступая место чисто декоративным функциям или вовсе исчезая. Тем не менее, отдельные образцы сохранялись, а в конце XX - начале XXI века наблюдается определенный интерес к возрождению традиционных ремесел, в том числе и домовой росписи, хотя ее место в современном жилище уже иное.</w:t>
      </w:r>
    </w:p>
    <w:p w14:paraId="40A67F9A" w14:textId="65E295E5" w:rsidR="00540106" w:rsidRPr="00F17DE8" w:rsidRDefault="00540106" w:rsidP="00F17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7DE8">
        <w:rPr>
          <w:rFonts w:ascii="Times New Roman" w:hAnsi="Times New Roman" w:cs="Times New Roman"/>
          <w:sz w:val="24"/>
          <w:szCs w:val="24"/>
        </w:rPr>
        <w:t xml:space="preserve">Алтайская домовая роспись в XVIII-XX веках являлась неотъемлемой частью системы устройства крестьянского жилища. Она не ограничивалась лишь эстетической функцией, а играла значительную роль в символическом и функциональном оформлении дома. Располагаясь на ключевых элементах интерьера и экстерьера (фасады, окна, двери, печь, стены, потолок, мебель), роспись не только украшала жилище, но и выражала мировоззрение крестьян, их верования, стремление к защите и благополучию. Ее интеграция в архитектурное и бытовое пространство дома свидетельствует о глубокой взаимосвязи народного искусства с повседневной жизнью и культурой. Изучение места </w:t>
      </w:r>
      <w:r w:rsidRPr="00F17DE8">
        <w:rPr>
          <w:rFonts w:ascii="Times New Roman" w:hAnsi="Times New Roman" w:cs="Times New Roman"/>
          <w:sz w:val="24"/>
          <w:szCs w:val="24"/>
        </w:rPr>
        <w:lastRenderedPageBreak/>
        <w:t>росписи в системе жилища позволяет лучше понять специфику народной культуры Алтая и значение традиционного декора в формировании жизненной среды человека.</w:t>
      </w:r>
    </w:p>
    <w:p w14:paraId="409D71DF" w14:textId="77777777" w:rsidR="00DA1E17" w:rsidRPr="00F17DE8" w:rsidRDefault="00DA1E17" w:rsidP="00F17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3D9898F" w14:textId="118ADFC0" w:rsidR="00DA1E17" w:rsidRPr="00F17DE8" w:rsidRDefault="000F2EA0" w:rsidP="00F17DE8">
      <w:pPr>
        <w:tabs>
          <w:tab w:val="center" w:pos="4677"/>
          <w:tab w:val="left" w:pos="757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Литература</w:t>
      </w:r>
    </w:p>
    <w:p w14:paraId="6CDCB72A" w14:textId="77777777" w:rsidR="000F2EA0" w:rsidRPr="00F17DE8" w:rsidRDefault="000F2EA0" w:rsidP="000F2EA0">
      <w:pPr>
        <w:pStyle w:val="a3"/>
        <w:numPr>
          <w:ilvl w:val="0"/>
          <w:numId w:val="1"/>
        </w:numPr>
        <w:tabs>
          <w:tab w:val="center" w:pos="993"/>
          <w:tab w:val="left" w:pos="757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F17DE8">
        <w:rPr>
          <w:rFonts w:ascii="Times New Roman" w:hAnsi="Times New Roman" w:cs="Times New Roman"/>
          <w:sz w:val="24"/>
          <w:szCs w:val="24"/>
        </w:rPr>
        <w:t>Байбурин</w:t>
      </w:r>
      <w:proofErr w:type="spellEnd"/>
      <w:r w:rsidRPr="00F17DE8">
        <w:rPr>
          <w:rFonts w:ascii="Times New Roman" w:hAnsi="Times New Roman" w:cs="Times New Roman"/>
          <w:sz w:val="24"/>
          <w:szCs w:val="24"/>
        </w:rPr>
        <w:t xml:space="preserve"> А. К. Жилище в обрядах и представлениях восточных славян. М.: Языки славянской культуры, 2005. 224 с.</w:t>
      </w:r>
    </w:p>
    <w:p w14:paraId="60548F3B" w14:textId="77777777" w:rsidR="000F2EA0" w:rsidRDefault="000F2EA0" w:rsidP="000F2EA0">
      <w:pPr>
        <w:pStyle w:val="a3"/>
        <w:numPr>
          <w:ilvl w:val="0"/>
          <w:numId w:val="1"/>
        </w:numPr>
        <w:tabs>
          <w:tab w:val="center" w:pos="993"/>
          <w:tab w:val="left" w:pos="757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17DE8">
        <w:rPr>
          <w:rFonts w:ascii="Times New Roman" w:hAnsi="Times New Roman" w:cs="Times New Roman"/>
          <w:iCs/>
          <w:sz w:val="24"/>
          <w:szCs w:val="24"/>
        </w:rPr>
        <w:t xml:space="preserve">Беляева Т.О.  Традиционные сакральные смыслы в </w:t>
      </w:r>
      <w:proofErr w:type="spellStart"/>
      <w:r w:rsidRPr="00F17DE8">
        <w:rPr>
          <w:rFonts w:ascii="Times New Roman" w:hAnsi="Times New Roman" w:cs="Times New Roman"/>
          <w:iCs/>
          <w:sz w:val="24"/>
          <w:szCs w:val="24"/>
        </w:rPr>
        <w:t>этнорегиональной</w:t>
      </w:r>
      <w:proofErr w:type="spellEnd"/>
      <w:r w:rsidRPr="00F17DE8">
        <w:rPr>
          <w:rFonts w:ascii="Times New Roman" w:hAnsi="Times New Roman" w:cs="Times New Roman"/>
          <w:iCs/>
          <w:sz w:val="24"/>
          <w:szCs w:val="24"/>
        </w:rPr>
        <w:t xml:space="preserve"> культуре Алтая // Философия и культура. 2024. № 10.  С. 43-50.</w:t>
      </w:r>
    </w:p>
    <w:p w14:paraId="1E156AE3" w14:textId="77777777" w:rsidR="000F2EA0" w:rsidRPr="000F2EA0" w:rsidRDefault="000F2EA0" w:rsidP="000F2EA0">
      <w:pPr>
        <w:pStyle w:val="a3"/>
        <w:numPr>
          <w:ilvl w:val="0"/>
          <w:numId w:val="1"/>
        </w:numPr>
        <w:tabs>
          <w:tab w:val="center" w:pos="993"/>
          <w:tab w:val="left" w:pos="757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F2EA0">
        <w:rPr>
          <w:rFonts w:ascii="Times New Roman" w:hAnsi="Times New Roman" w:cs="Times New Roman"/>
          <w:sz w:val="24"/>
          <w:szCs w:val="24"/>
        </w:rPr>
        <w:t xml:space="preserve">Гринкова Н. П. Говор </w:t>
      </w:r>
      <w:proofErr w:type="spellStart"/>
      <w:r w:rsidRPr="000F2EA0">
        <w:rPr>
          <w:rFonts w:ascii="Times New Roman" w:hAnsi="Times New Roman" w:cs="Times New Roman"/>
          <w:sz w:val="24"/>
          <w:szCs w:val="24"/>
        </w:rPr>
        <w:t>бухтарминских</w:t>
      </w:r>
      <w:proofErr w:type="spellEnd"/>
      <w:r w:rsidRPr="000F2EA0">
        <w:rPr>
          <w:rFonts w:ascii="Times New Roman" w:hAnsi="Times New Roman" w:cs="Times New Roman"/>
          <w:sz w:val="24"/>
          <w:szCs w:val="24"/>
        </w:rPr>
        <w:t xml:space="preserve"> старообрядцев // </w:t>
      </w:r>
      <w:proofErr w:type="spellStart"/>
      <w:r w:rsidRPr="000F2EA0">
        <w:rPr>
          <w:rFonts w:ascii="Times New Roman" w:hAnsi="Times New Roman" w:cs="Times New Roman"/>
          <w:sz w:val="24"/>
          <w:szCs w:val="24"/>
        </w:rPr>
        <w:t>Бухтарминские</w:t>
      </w:r>
      <w:proofErr w:type="spellEnd"/>
      <w:r w:rsidRPr="000F2EA0">
        <w:rPr>
          <w:rFonts w:ascii="Times New Roman" w:hAnsi="Times New Roman" w:cs="Times New Roman"/>
          <w:sz w:val="24"/>
          <w:szCs w:val="24"/>
        </w:rPr>
        <w:t xml:space="preserve"> старообрядцы. Л.: Наука, 1930. С. 433–461.</w:t>
      </w:r>
    </w:p>
    <w:p w14:paraId="5A6AEA41" w14:textId="77777777" w:rsidR="000F2EA0" w:rsidRDefault="000F2EA0" w:rsidP="000F2EA0">
      <w:pPr>
        <w:pStyle w:val="a3"/>
        <w:numPr>
          <w:ilvl w:val="0"/>
          <w:numId w:val="1"/>
        </w:numPr>
        <w:tabs>
          <w:tab w:val="center" w:pos="993"/>
          <w:tab w:val="left" w:pos="757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F2EA0">
        <w:rPr>
          <w:rFonts w:ascii="Times New Roman" w:hAnsi="Times New Roman" w:cs="Times New Roman"/>
          <w:iCs/>
          <w:sz w:val="24"/>
          <w:szCs w:val="24"/>
        </w:rPr>
        <w:t xml:space="preserve">Живова Л.В. </w:t>
      </w:r>
      <w:proofErr w:type="spellStart"/>
      <w:r w:rsidRPr="000F2EA0">
        <w:rPr>
          <w:rFonts w:ascii="Times New Roman" w:hAnsi="Times New Roman" w:cs="Times New Roman"/>
          <w:iCs/>
          <w:sz w:val="24"/>
          <w:szCs w:val="24"/>
        </w:rPr>
        <w:t>Шлейхер</w:t>
      </w:r>
      <w:proofErr w:type="spellEnd"/>
      <w:r w:rsidRPr="000F2EA0">
        <w:rPr>
          <w:rFonts w:ascii="Times New Roman" w:hAnsi="Times New Roman" w:cs="Times New Roman"/>
          <w:iCs/>
          <w:sz w:val="24"/>
          <w:szCs w:val="24"/>
        </w:rPr>
        <w:t xml:space="preserve"> И.В. Домовая и </w:t>
      </w:r>
      <w:proofErr w:type="spellStart"/>
      <w:r w:rsidRPr="000F2EA0">
        <w:rPr>
          <w:rFonts w:ascii="Times New Roman" w:hAnsi="Times New Roman" w:cs="Times New Roman"/>
          <w:iCs/>
          <w:sz w:val="24"/>
          <w:szCs w:val="24"/>
        </w:rPr>
        <w:t>прялочная</w:t>
      </w:r>
      <w:proofErr w:type="spellEnd"/>
      <w:r w:rsidRPr="000F2EA0">
        <w:rPr>
          <w:rFonts w:ascii="Times New Roman" w:hAnsi="Times New Roman" w:cs="Times New Roman"/>
          <w:iCs/>
          <w:sz w:val="24"/>
          <w:szCs w:val="24"/>
        </w:rPr>
        <w:t xml:space="preserve"> роспись Алтая. Барнаул: ООО «ТЛ «Красный угол», 2012. 100 с.</w:t>
      </w:r>
    </w:p>
    <w:p w14:paraId="3FCCA03E" w14:textId="77777777" w:rsidR="000F2EA0" w:rsidRDefault="000F2EA0" w:rsidP="000F2EA0">
      <w:pPr>
        <w:pStyle w:val="a3"/>
        <w:numPr>
          <w:ilvl w:val="0"/>
          <w:numId w:val="1"/>
        </w:numPr>
        <w:tabs>
          <w:tab w:val="center" w:pos="993"/>
          <w:tab w:val="left" w:pos="757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F2EA0">
        <w:rPr>
          <w:rFonts w:ascii="Times New Roman" w:hAnsi="Times New Roman" w:cs="Times New Roman"/>
          <w:iCs/>
          <w:sz w:val="24"/>
          <w:szCs w:val="24"/>
        </w:rPr>
        <w:t>Иванов В. В., Топоров В. Н. Славянские языковые моделирующие семиотические системы. М.: Наука, 1965. 245 с.</w:t>
      </w:r>
    </w:p>
    <w:p w14:paraId="27207DD7" w14:textId="77777777" w:rsidR="000F2EA0" w:rsidRDefault="000F2EA0" w:rsidP="000F2EA0">
      <w:pPr>
        <w:pStyle w:val="a3"/>
        <w:numPr>
          <w:ilvl w:val="0"/>
          <w:numId w:val="1"/>
        </w:numPr>
        <w:tabs>
          <w:tab w:val="center" w:pos="993"/>
          <w:tab w:val="left" w:pos="757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F2EA0">
        <w:rPr>
          <w:rFonts w:ascii="Times New Roman" w:hAnsi="Times New Roman" w:cs="Times New Roman"/>
          <w:iCs/>
          <w:sz w:val="24"/>
          <w:szCs w:val="24"/>
        </w:rPr>
        <w:t>Кущевский И.А. Не столь отдаленные места Сибири // Русские очерки / Сост. Костелянец Б.О. и Сидоров П.А. Т. 2. М.: Гос. изд-во худ. литературы, 1956. С. 584-612.</w:t>
      </w:r>
    </w:p>
    <w:p w14:paraId="7A0425FC" w14:textId="77777777" w:rsidR="000F2EA0" w:rsidRPr="000F2EA0" w:rsidRDefault="000F2EA0" w:rsidP="000F2EA0">
      <w:pPr>
        <w:pStyle w:val="a3"/>
        <w:numPr>
          <w:ilvl w:val="0"/>
          <w:numId w:val="1"/>
        </w:numPr>
        <w:tabs>
          <w:tab w:val="center" w:pos="993"/>
          <w:tab w:val="left" w:pos="757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0F2EA0">
        <w:rPr>
          <w:rFonts w:ascii="Times New Roman" w:hAnsi="Times New Roman" w:cs="Times New Roman"/>
          <w:sz w:val="24"/>
          <w:szCs w:val="24"/>
        </w:rPr>
        <w:t>Липинская</w:t>
      </w:r>
      <w:proofErr w:type="spellEnd"/>
      <w:r w:rsidRPr="000F2EA0">
        <w:rPr>
          <w:rFonts w:ascii="Times New Roman" w:hAnsi="Times New Roman" w:cs="Times New Roman"/>
          <w:sz w:val="24"/>
          <w:szCs w:val="24"/>
        </w:rPr>
        <w:t xml:space="preserve"> В.А. Местные особенности традиционных поселений, жилища, хозяйственных строений и возможности их учёта и использования в современном строительстве (по материалам Сибири) // Русские народные традиции и современность. М.: Наука, 1995. 396 с.</w:t>
      </w:r>
    </w:p>
    <w:p w14:paraId="14018039" w14:textId="77777777" w:rsidR="000F2EA0" w:rsidRPr="000F2EA0" w:rsidRDefault="000F2EA0" w:rsidP="000F2EA0">
      <w:pPr>
        <w:pStyle w:val="a3"/>
        <w:numPr>
          <w:ilvl w:val="0"/>
          <w:numId w:val="1"/>
        </w:numPr>
        <w:tabs>
          <w:tab w:val="center" w:pos="993"/>
          <w:tab w:val="left" w:pos="757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0F2EA0">
        <w:rPr>
          <w:rFonts w:ascii="Times New Roman" w:hAnsi="Times New Roman" w:cs="Times New Roman"/>
          <w:sz w:val="24"/>
          <w:szCs w:val="24"/>
        </w:rPr>
        <w:t>Майничева</w:t>
      </w:r>
      <w:proofErr w:type="spellEnd"/>
      <w:r w:rsidRPr="000F2EA0">
        <w:rPr>
          <w:rFonts w:ascii="Times New Roman" w:hAnsi="Times New Roman" w:cs="Times New Roman"/>
          <w:sz w:val="24"/>
          <w:szCs w:val="24"/>
        </w:rPr>
        <w:t xml:space="preserve"> А. Ю. Деревянные постройки в поселениях </w:t>
      </w:r>
      <w:proofErr w:type="spellStart"/>
      <w:r w:rsidRPr="000F2EA0">
        <w:rPr>
          <w:rFonts w:ascii="Times New Roman" w:hAnsi="Times New Roman" w:cs="Times New Roman"/>
          <w:sz w:val="24"/>
          <w:szCs w:val="24"/>
        </w:rPr>
        <w:t>Колыванского</w:t>
      </w:r>
      <w:proofErr w:type="spellEnd"/>
      <w:r w:rsidRPr="000F2EA0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 // Русские Сибири: культура, обычаи и обряды. Новосибирск, 1998. С. 143.</w:t>
      </w:r>
    </w:p>
    <w:p w14:paraId="5CE5A946" w14:textId="77777777" w:rsidR="000F2EA0" w:rsidRDefault="00DA1E17" w:rsidP="000F2EA0">
      <w:pPr>
        <w:pStyle w:val="a3"/>
        <w:numPr>
          <w:ilvl w:val="0"/>
          <w:numId w:val="1"/>
        </w:numPr>
        <w:tabs>
          <w:tab w:val="center" w:pos="993"/>
          <w:tab w:val="left" w:pos="757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F2EA0">
        <w:rPr>
          <w:rFonts w:ascii="Times New Roman" w:hAnsi="Times New Roman" w:cs="Times New Roman"/>
          <w:iCs/>
          <w:sz w:val="24"/>
          <w:szCs w:val="24"/>
        </w:rPr>
        <w:t>Русское декоративно-прикладное искусство на Алтае. Альбом фотографий. М., 1957.</w:t>
      </w:r>
    </w:p>
    <w:p w14:paraId="41FA0B64" w14:textId="37F8BFDF" w:rsidR="00F4180C" w:rsidRPr="000F2EA0" w:rsidRDefault="00F4180C" w:rsidP="000F2EA0">
      <w:pPr>
        <w:pStyle w:val="a3"/>
        <w:numPr>
          <w:ilvl w:val="0"/>
          <w:numId w:val="1"/>
        </w:numPr>
        <w:tabs>
          <w:tab w:val="center" w:pos="993"/>
          <w:tab w:val="left" w:pos="757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gramStart"/>
      <w:r w:rsidRPr="000F2EA0">
        <w:rPr>
          <w:rFonts w:ascii="Times New Roman" w:hAnsi="Times New Roman" w:cs="Times New Roman"/>
          <w:sz w:val="24"/>
          <w:szCs w:val="24"/>
        </w:rPr>
        <w:t>Щеглова</w:t>
      </w:r>
      <w:proofErr w:type="gramEnd"/>
      <w:r w:rsidRPr="000F2EA0">
        <w:rPr>
          <w:rFonts w:ascii="Times New Roman" w:hAnsi="Times New Roman" w:cs="Times New Roman"/>
          <w:sz w:val="24"/>
          <w:szCs w:val="24"/>
        </w:rPr>
        <w:t xml:space="preserve"> Т. К. Народы Алтая в прошлом и настоящем: численность, размещение, этнокультурный состав, </w:t>
      </w:r>
      <w:proofErr w:type="spellStart"/>
      <w:r w:rsidRPr="000F2EA0">
        <w:rPr>
          <w:rFonts w:ascii="Times New Roman" w:hAnsi="Times New Roman" w:cs="Times New Roman"/>
          <w:sz w:val="24"/>
          <w:szCs w:val="24"/>
        </w:rPr>
        <w:t>этноконтактные</w:t>
      </w:r>
      <w:proofErr w:type="spellEnd"/>
      <w:r w:rsidRPr="000F2EA0">
        <w:rPr>
          <w:rFonts w:ascii="Times New Roman" w:hAnsi="Times New Roman" w:cs="Times New Roman"/>
          <w:sz w:val="24"/>
          <w:szCs w:val="24"/>
        </w:rPr>
        <w:t xml:space="preserve"> зоны / ст. подготовлена по результатам круглого стола «Образование: без национальных границ» // ВЕСТНИК </w:t>
      </w:r>
      <w:proofErr w:type="spellStart"/>
      <w:r w:rsidRPr="000F2EA0">
        <w:rPr>
          <w:rFonts w:ascii="Times New Roman" w:hAnsi="Times New Roman" w:cs="Times New Roman"/>
          <w:sz w:val="24"/>
          <w:szCs w:val="24"/>
        </w:rPr>
        <w:t>АлтГПА</w:t>
      </w:r>
      <w:proofErr w:type="spellEnd"/>
      <w:r w:rsidRPr="000F2EA0">
        <w:rPr>
          <w:rFonts w:ascii="Times New Roman" w:hAnsi="Times New Roman" w:cs="Times New Roman"/>
          <w:sz w:val="24"/>
          <w:szCs w:val="24"/>
        </w:rPr>
        <w:t>: непрерывное педагогическое образование в трансграничном пространстве: – 2015. – №23. – С. 97–107.</w:t>
      </w:r>
    </w:p>
    <w:p w14:paraId="60FE36E0" w14:textId="77777777" w:rsidR="00DA1E17" w:rsidRPr="008B4EB8" w:rsidRDefault="00DA1E17" w:rsidP="008B4E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A1E17" w:rsidRPr="008B4EB8" w:rsidSect="00F17DE8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E7002D"/>
    <w:multiLevelType w:val="hybridMultilevel"/>
    <w:tmpl w:val="F4367B0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748D1ECE"/>
    <w:multiLevelType w:val="hybridMultilevel"/>
    <w:tmpl w:val="F4367B0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106"/>
    <w:rsid w:val="00016F6D"/>
    <w:rsid w:val="00087558"/>
    <w:rsid w:val="000D525F"/>
    <w:rsid w:val="000F2EA0"/>
    <w:rsid w:val="0014657E"/>
    <w:rsid w:val="001626A5"/>
    <w:rsid w:val="00172C94"/>
    <w:rsid w:val="001E67A6"/>
    <w:rsid w:val="00264404"/>
    <w:rsid w:val="00292C65"/>
    <w:rsid w:val="00350E93"/>
    <w:rsid w:val="003C3434"/>
    <w:rsid w:val="003D319E"/>
    <w:rsid w:val="0045689F"/>
    <w:rsid w:val="004821B5"/>
    <w:rsid w:val="00505821"/>
    <w:rsid w:val="00534B12"/>
    <w:rsid w:val="00540106"/>
    <w:rsid w:val="005466BD"/>
    <w:rsid w:val="005F6FC0"/>
    <w:rsid w:val="00661A1B"/>
    <w:rsid w:val="00721CC4"/>
    <w:rsid w:val="00724247"/>
    <w:rsid w:val="00737041"/>
    <w:rsid w:val="00765C42"/>
    <w:rsid w:val="00834EBF"/>
    <w:rsid w:val="0087407F"/>
    <w:rsid w:val="008B00A1"/>
    <w:rsid w:val="008B4EB8"/>
    <w:rsid w:val="00B02820"/>
    <w:rsid w:val="00C166D4"/>
    <w:rsid w:val="00C373D7"/>
    <w:rsid w:val="00C802A5"/>
    <w:rsid w:val="00CE4DAA"/>
    <w:rsid w:val="00CE50ED"/>
    <w:rsid w:val="00D2130F"/>
    <w:rsid w:val="00D60D0A"/>
    <w:rsid w:val="00DA1E17"/>
    <w:rsid w:val="00E46064"/>
    <w:rsid w:val="00ED0BBC"/>
    <w:rsid w:val="00ED548B"/>
    <w:rsid w:val="00F17DE8"/>
    <w:rsid w:val="00F40154"/>
    <w:rsid w:val="00F4180C"/>
    <w:rsid w:val="00F574F6"/>
    <w:rsid w:val="00F865C1"/>
    <w:rsid w:val="00FC0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46EDA"/>
  <w15:chartTrackingRefBased/>
  <w15:docId w15:val="{C047C50B-A0E5-483E-83B5-3041DFD93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1E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779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 Belyaeva</dc:creator>
  <cp:keywords/>
  <dc:description/>
  <cp:lastModifiedBy>Tatyana Belyaeva</cp:lastModifiedBy>
  <cp:revision>30</cp:revision>
  <dcterms:created xsi:type="dcterms:W3CDTF">2025-04-14T15:06:00Z</dcterms:created>
  <dcterms:modified xsi:type="dcterms:W3CDTF">2025-04-16T15:11:00Z</dcterms:modified>
</cp:coreProperties>
</file>