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E4946">
      <w:pPr>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rPr>
        <w:t>Формирование советской вертикали управления алтайским хозяйственно-территориальным комплексом в марте – июне 1918 г.</w:t>
      </w:r>
    </w:p>
    <w:p w14:paraId="36C6326F">
      <w:pPr>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Калашников А.А.</w:t>
      </w:r>
    </w:p>
    <w:p w14:paraId="30683E27">
      <w:pPr>
        <w:spacing w:after="0" w:line="240" w:lineRule="auto"/>
        <w:ind w:firstLine="426"/>
        <w:jc w:val="center"/>
        <w:rPr>
          <w:rFonts w:ascii="Times New Roman" w:hAnsi="Times New Roman" w:cs="Times New Roman"/>
          <w:sz w:val="24"/>
        </w:rPr>
      </w:pPr>
      <w:r>
        <w:rPr>
          <w:rFonts w:ascii="Times New Roman" w:hAnsi="Times New Roman" w:cs="Times New Roman"/>
          <w:sz w:val="24"/>
        </w:rPr>
        <w:t>аспирант</w:t>
      </w:r>
      <w:r>
        <w:rPr>
          <w:rFonts w:ascii="Times New Roman" w:hAnsi="Times New Roman" w:cs="Times New Roman"/>
          <w:sz w:val="24"/>
          <w:vertAlign w:val="superscript"/>
        </w:rPr>
        <w:t>1</w:t>
      </w:r>
      <w:r>
        <w:rPr>
          <w:rFonts w:ascii="Times New Roman" w:hAnsi="Times New Roman" w:cs="Times New Roman"/>
          <w:sz w:val="24"/>
        </w:rPr>
        <w:t>, преподаватель</w:t>
      </w:r>
      <w:r>
        <w:rPr>
          <w:rFonts w:ascii="Times New Roman" w:hAnsi="Times New Roman" w:cs="Times New Roman"/>
          <w:sz w:val="24"/>
          <w:vertAlign w:val="superscript"/>
        </w:rPr>
        <w:t>2</w:t>
      </w:r>
    </w:p>
    <w:p w14:paraId="53166F15">
      <w:pPr>
        <w:spacing w:after="0" w:line="240" w:lineRule="auto"/>
        <w:ind w:firstLine="426"/>
        <w:jc w:val="center"/>
        <w:rPr>
          <w:rFonts w:ascii="Times New Roman" w:hAnsi="Times New Roman" w:cs="Times New Roman"/>
          <w:sz w:val="24"/>
        </w:rPr>
      </w:pPr>
      <w:r>
        <w:rPr>
          <w:rFonts w:ascii="Times New Roman" w:hAnsi="Times New Roman" w:cs="Times New Roman"/>
          <w:sz w:val="24"/>
        </w:rPr>
        <w:t>Алтайский государственный педагогический университет</w:t>
      </w:r>
      <w:r>
        <w:rPr>
          <w:rFonts w:ascii="Times New Roman" w:hAnsi="Times New Roman" w:cs="Times New Roman"/>
          <w:sz w:val="24"/>
          <w:vertAlign w:val="superscript"/>
        </w:rPr>
        <w:t>1</w:t>
      </w:r>
      <w:r>
        <w:rPr>
          <w:rFonts w:ascii="Times New Roman" w:hAnsi="Times New Roman" w:cs="Times New Roman"/>
          <w:sz w:val="24"/>
        </w:rPr>
        <w:t>, Алтайская академия гостеприимства</w:t>
      </w:r>
      <w:r>
        <w:rPr>
          <w:rFonts w:ascii="Times New Roman" w:hAnsi="Times New Roman" w:cs="Times New Roman"/>
          <w:sz w:val="24"/>
          <w:vertAlign w:val="superscript"/>
        </w:rPr>
        <w:t>2</w:t>
      </w:r>
      <w:r>
        <w:rPr>
          <w:rFonts w:ascii="Times New Roman" w:hAnsi="Times New Roman" w:cs="Times New Roman"/>
          <w:sz w:val="24"/>
        </w:rPr>
        <w:t>, Барнаул, Россия</w:t>
      </w:r>
    </w:p>
    <w:p w14:paraId="3ED4CCD9">
      <w:pPr>
        <w:spacing w:after="0" w:line="240" w:lineRule="auto"/>
        <w:ind w:firstLine="426"/>
        <w:jc w:val="center"/>
        <w:rPr>
          <w:rFonts w:ascii="Times New Roman" w:hAnsi="Times New Roman" w:cs="Times New Roman"/>
          <w:sz w:val="24"/>
        </w:rPr>
      </w:pPr>
      <w:r>
        <w:rPr>
          <w:rFonts w:ascii="Times New Roman" w:hAnsi="Times New Roman" w:cs="Times New Roman"/>
          <w:sz w:val="24"/>
          <w:lang w:val="en-US"/>
        </w:rPr>
        <w:t>E</w:t>
      </w:r>
      <w:r>
        <w:rPr>
          <w:rFonts w:ascii="Times New Roman" w:hAnsi="Times New Roman" w:cs="Times New Roman"/>
          <w:sz w:val="24"/>
        </w:rPr>
        <w:t>-</w:t>
      </w:r>
      <w:r>
        <w:rPr>
          <w:rFonts w:ascii="Times New Roman" w:hAnsi="Times New Roman" w:cs="Times New Roman"/>
          <w:sz w:val="24"/>
          <w:lang w:val="en-US"/>
        </w:rPr>
        <w:t>mail</w:t>
      </w:r>
      <w:r>
        <w:rPr>
          <w:rFonts w:ascii="Times New Roman" w:hAnsi="Times New Roman" w:cs="Times New Roman"/>
          <w:sz w:val="24"/>
        </w:rPr>
        <w:t xml:space="preserve">: </w:t>
      </w:r>
      <w:r>
        <w:rPr>
          <w:rFonts w:ascii="Times New Roman" w:hAnsi="Times New Roman" w:cs="Times New Roman"/>
          <w:sz w:val="24"/>
          <w:lang w:val="en-US"/>
        </w:rPr>
        <w:t>astralnykeks</w:t>
      </w:r>
      <w:r>
        <w:rPr>
          <w:rFonts w:ascii="Times New Roman" w:hAnsi="Times New Roman" w:cs="Times New Roman"/>
          <w:sz w:val="24"/>
        </w:rPr>
        <w:t>@</w:t>
      </w:r>
      <w:r>
        <w:rPr>
          <w:rFonts w:ascii="Times New Roman" w:hAnsi="Times New Roman" w:cs="Times New Roman"/>
          <w:sz w:val="24"/>
          <w:lang w:val="en-US"/>
        </w:rPr>
        <w:t>gmail</w:t>
      </w:r>
      <w:r>
        <w:rPr>
          <w:rFonts w:ascii="Times New Roman" w:hAnsi="Times New Roman" w:cs="Times New Roman"/>
          <w:sz w:val="24"/>
        </w:rPr>
        <w:t>.</w:t>
      </w:r>
      <w:r>
        <w:rPr>
          <w:rFonts w:ascii="Times New Roman" w:hAnsi="Times New Roman" w:cs="Times New Roman"/>
          <w:sz w:val="24"/>
          <w:lang w:val="en-US"/>
        </w:rPr>
        <w:t>com</w:t>
      </w:r>
    </w:p>
    <w:p w14:paraId="2B518A1B">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В соответствии с постановлениями четвертой и пятой сессий Алтайского губернского земельного комитета (4 декабря 1917 г. и 19 января 1918 г.) все земли и леса Алтайского округа были переданы в ведение земельных комитетов, а все региональные учреждения бывшего Кабинета перешли в распоряжение Алтайской губернской земельной управы. К началу марта структуры бывшего Кабинета фактически превратились в органы Алтайской губернской земельной управы. Законом о социализации земли от 27 января (9 февраля) 1918 г. дела, связанные с распоряжением землей, были переданы в руки земельных отделов местных Советов, а потому система управления региональным хозяйством подлежала но</w:t>
      </w:r>
      <w:bookmarkStart w:id="0" w:name="_GoBack"/>
      <w:bookmarkEnd w:id="0"/>
      <w:r>
        <w:rPr>
          <w:rFonts w:ascii="Times New Roman" w:hAnsi="Times New Roman" w:cs="Times New Roman"/>
          <w:sz w:val="24"/>
          <w:szCs w:val="20"/>
        </w:rPr>
        <w:t>вой реорганизации. Ранее нами была рассмотрена реорганизация управления Алтайским округом в январе – начале марта 1918 г. [5], целью настоящей статьи является реконструкция процесса административной реорганизации алтайского хозяйственно-территориального комплекса в конце марта – начале июня 1918 г.</w:t>
      </w:r>
    </w:p>
    <w:p w14:paraId="53B34D80">
      <w:pPr>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В заседании 31 марта 1918 г. Алтайский губернский съезд волземкомов постановил, что земкомы, сохраняя свои права в прежнем виде, должны были перейти в отделы при советах. В состав губернского Земельного отдела вошли 6 человек от съезда и один от Алтайского губернского Совета крестьянских, рабочих и солдатских депутатов. Возглавил отдел председатель Алтайского губернской земельной управы И.К. Петров. Управление землями Алтайского округа было сосредоточено в горном и лесном подотделах. Лесной отдел Алтайского губземкома, выполнявший функции бывшей Лесной части Управления округа, трансформировался в Лесной подотдел Земельного отдела исполкома губернского Совета [7]. В ведение</w:t>
      </w:r>
      <w:r>
        <w:rPr>
          <w:rFonts w:hint="default" w:ascii="Times New Roman" w:hAnsi="Times New Roman" w:cs="Times New Roman"/>
          <w:sz w:val="24"/>
          <w:szCs w:val="20"/>
          <w:lang w:val="en-US"/>
        </w:rPr>
        <w:t xml:space="preserve"> </w:t>
      </w:r>
      <w:r>
        <w:rPr>
          <w:rFonts w:hint="default" w:ascii="Times New Roman" w:hAnsi="Times New Roman" w:cs="Times New Roman"/>
          <w:sz w:val="24"/>
          <w:szCs w:val="20"/>
          <w:lang w:val="ru-RU"/>
        </w:rPr>
        <w:t>Горного</w:t>
      </w:r>
      <w:r>
        <w:rPr>
          <w:rFonts w:ascii="Times New Roman" w:hAnsi="Times New Roman" w:cs="Times New Roman"/>
          <w:sz w:val="24"/>
          <w:szCs w:val="20"/>
        </w:rPr>
        <w:t xml:space="preserve"> подотдела перешло «все имущество, принадлежащее Алт[айскому] округу» и находившееся в распоряжении бывшей Горной части [1]. В ведение новообразованного Горного подотдела вошли и те сферы хозяйства, которые ранее не относились к Горной части Управления Алтайского округа, например, соледобыча. Таким образом, уездные отделы совдепов включались в единую структуру хозяйственного управления.</w:t>
      </w:r>
    </w:p>
    <w:p w14:paraId="6982B0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основании постановления Алтайского губисполкома Совета от 9 апреля 1918 г. «для ответственного финансово-хозяйственного заведывания и управления государственными имуществами губернии» при губернском Совете 25 апреля был организован Отдел по управлению государственными имуществами [3]. Во главе его должен был встать коллектив «из лиц, уполномоченных местной главной властью – Советом» [4]. К государственным имуществам относились леса, земли и недра. Примечательно, что в протоколе Алтайского губисполкома Совета об организации отделов при Совете Отдел по управлению имуществами Российской республики должен включать в себя «хозяйство бывшего Алтайского округа». Советский аппарат, сложившийся к весне 1918 г. в провинции, отличался разнообразием организационных форм. В связи с этим полагаем, что организация Отдела по управлению государственными имуществами стала местной инициативой Алтайского губсовдепа. Решение было продиктовано желанием уменьшить влияние земельных комитетов, долгое время действовавших обособленно от советских структур управления и занявших большинство мест в Земельном отделе Совета, созданном по решению губернского съезда волземкомов.</w:t>
      </w:r>
    </w:p>
    <w:p w14:paraId="64570A13">
      <w:pPr>
        <w:pStyle w:val="10"/>
        <w:ind w:firstLine="709"/>
        <w:jc w:val="both"/>
        <w:rPr>
          <w:rFonts w:ascii="Times New Roman" w:hAnsi="Times New Roman" w:cs="Times New Roman"/>
          <w:sz w:val="24"/>
          <w:szCs w:val="24"/>
        </w:rPr>
      </w:pPr>
      <w:r>
        <w:rPr>
          <w:rFonts w:ascii="Times New Roman" w:hAnsi="Times New Roman" w:cs="Times New Roman"/>
          <w:sz w:val="24"/>
          <w:szCs w:val="24"/>
        </w:rPr>
        <w:t>Отдел по управлению имуществами республики состоял из 5 подотделов: финансового (возглавлял В.С. Громоздин), горного (Г.Х. Четин), лесного (В.Н. Панченко), земельного (И.К. Козюрин) и общеадминистративного (К.М. Рычков). Заведующим отделом был назначен К.М. Рычков, секретарем – бывший чиновник Алтайского отделения контроля П.А. Вознесенский. В целом вертикаль окружного управления оставалась без изменений, «но с подчинением всех местных установлений и без всяких изъятий Отделу» [3]. Все 5 глав подотделов затем были формально объединены в Коллегию Отдела, состоявшую из начальников тех же подотделов. В рамках реорганизации был восстановлен ряд ранее оставленных за штатом служащих, среди которых были работники переданной в ведение Отдела Чертежной. Второе делопроизводство Горного подотдела возглавил бывший заведующий Горной частью Алтайского округа В.А. Буштедт. В связи с созданием Отдела ликвидировалась ревизионная комиссия губземкома, все дела комиссии передавались в Отдел по управлению государственными имуществами.</w:t>
      </w:r>
    </w:p>
    <w:p w14:paraId="30A864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Новая реформа системы управления хозяйством Алтайского округа вызвала нарекания со стороны алтайских чиновников. В телеграмме губернского инструктора Н.Н. Соколова в ЦИК Совета рабочих, солдатских и крестьянских депутатов, было отмечено, что «никакой необходимости реорганизации нет» [6]. Поэтому Н.Н. Соколов от имени Алтайского отдела Союза лесоводов предлагал приостановить ее проведение до решения указанного вопроса на Всероссийском съезде лесоводов, созыв которого был назначен на 20 мая 1918 г. Для защиты интересов алтайских служащих бывшего Кабинета в Москву был отправлен старший лесничий В.П. Монюшко. Делегатами от губисполкома Совета были назначены К.М. Рычков и бывший лесничий Алтайского округа, член окружной ревизионной комиссии, левый эсер А.Э. Никута.</w:t>
      </w:r>
    </w:p>
    <w:p w14:paraId="6C7025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нижестоящего звена управления очередные административные изменения, носившие в его отношении скорее косметический характер, прошли незаметно. Некоторые земельно-лесные управы продолжали слать свои рапорты </w:t>
      </w:r>
      <w:r>
        <w:rPr>
          <w:rFonts w:ascii="Times New Roman" w:hAnsi="Times New Roman" w:cs="Times New Roman"/>
          <w:sz w:val="24"/>
          <w:szCs w:val="24"/>
          <w:lang w:val="ru-RU"/>
        </w:rPr>
        <w:t>в</w:t>
      </w:r>
      <w:r>
        <w:rPr>
          <w:rFonts w:hint="default" w:ascii="Times New Roman" w:hAnsi="Times New Roman" w:cs="Times New Roman"/>
          <w:sz w:val="24"/>
          <w:szCs w:val="24"/>
          <w:lang w:val="ru-RU"/>
        </w:rPr>
        <w:t xml:space="preserve"> адрес</w:t>
      </w:r>
      <w:r>
        <w:rPr>
          <w:rFonts w:ascii="Times New Roman" w:hAnsi="Times New Roman" w:cs="Times New Roman"/>
          <w:sz w:val="24"/>
          <w:szCs w:val="24"/>
        </w:rPr>
        <w:t xml:space="preserve"> Земельного отдела Алтайского губсовдепа даже в мае – начале июня. Шульбинский лесничий, получив в мае распоряжение от Отдела по управлению имуществами республики, заметил: «В Барнауле опять произошли перемены власти, между тем как официальных сведений я об этом не имею» [2]. Важным результатом образования нового отдела стало окончательное разграничение полномочий земельных отделов советов (там, где они не были образованы – земельных комитетов) и земельно-лесных управ в отношении казенных лесов. Распоряжению земкомов подлежали лишь лесопользование и ведение лесными участками сельских обществ. Реструктуризации управления способствовало постановление Отдела по управлению имуществами республики от 18/21 мая 1918 г., в соответствии с которым лесное делопроизводство было разделено на лесохозяйственное и лесоохранное, а работа по эксплуатации оброчных статей внутри лесных дач была передана Земельному подотделу. 6 июня 1918 г. при Отделе была учреждена коллегия инструкторов по лесоводству, старшим членом коллегии был назначен Н.Н. Соколов.</w:t>
      </w:r>
    </w:p>
    <w:p w14:paraId="56030D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июне 1918 г. советская власть в Алтайской губернии пала, в результате чего процесс административной реорганизации алтайского хозяйственно-территориального комплекса оказался прерван, а все преобразования первой половины 1918 г. отменены.</w:t>
      </w:r>
    </w:p>
    <w:p w14:paraId="271E537B">
      <w:pPr>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Литература</w:t>
      </w:r>
    </w:p>
    <w:p w14:paraId="20502B59">
      <w:pPr>
        <w:pStyle w:val="10"/>
        <w:numPr>
          <w:ilvl w:val="0"/>
          <w:numId w:val="1"/>
        </w:numPr>
        <w:ind w:left="0" w:firstLine="700"/>
        <w:rPr>
          <w:rFonts w:ascii="Times New Roman" w:hAnsi="Times New Roman" w:cs="Times New Roman"/>
          <w:sz w:val="24"/>
          <w:szCs w:val="24"/>
        </w:rPr>
      </w:pPr>
      <w:r>
        <w:rPr>
          <w:rFonts w:ascii="Times New Roman" w:hAnsi="Times New Roman" w:cs="Times New Roman"/>
          <w:sz w:val="24"/>
          <w:szCs w:val="24"/>
        </w:rPr>
        <w:t>ГААК. Ф. 160. Оп. 5. Д. 91. Л. 19 об.</w:t>
      </w:r>
    </w:p>
    <w:p w14:paraId="7F742B85">
      <w:pPr>
        <w:pStyle w:val="10"/>
        <w:numPr>
          <w:ilvl w:val="0"/>
          <w:numId w:val="1"/>
        </w:numPr>
        <w:ind w:left="0" w:firstLine="700"/>
        <w:rPr>
          <w:rFonts w:ascii="Times New Roman" w:hAnsi="Times New Roman" w:cs="Times New Roman"/>
          <w:sz w:val="24"/>
          <w:szCs w:val="24"/>
        </w:rPr>
      </w:pPr>
      <w:r>
        <w:rPr>
          <w:rFonts w:ascii="Times New Roman" w:hAnsi="Times New Roman" w:cs="Times New Roman"/>
          <w:sz w:val="24"/>
          <w:szCs w:val="24"/>
        </w:rPr>
        <w:t>ГААК. Ф. 4. Оп. 1. Д. 558. Л. 157.</w:t>
      </w:r>
    </w:p>
    <w:p w14:paraId="03A6221E">
      <w:pPr>
        <w:pStyle w:val="10"/>
        <w:numPr>
          <w:ilvl w:val="0"/>
          <w:numId w:val="1"/>
        </w:numPr>
        <w:ind w:left="0" w:firstLine="700"/>
        <w:rPr>
          <w:rFonts w:ascii="Times New Roman" w:hAnsi="Times New Roman" w:cs="Times New Roman"/>
          <w:sz w:val="24"/>
          <w:szCs w:val="24"/>
        </w:rPr>
      </w:pPr>
      <w:r>
        <w:rPr>
          <w:rFonts w:ascii="Times New Roman" w:hAnsi="Times New Roman" w:cs="Times New Roman"/>
          <w:sz w:val="24"/>
          <w:szCs w:val="24"/>
        </w:rPr>
        <w:t>ГААК. Ф. 73. Оп. 2. Д. 10. Л. 28.</w:t>
      </w:r>
    </w:p>
    <w:p w14:paraId="1A20788D">
      <w:pPr>
        <w:pStyle w:val="10"/>
        <w:numPr>
          <w:ilvl w:val="0"/>
          <w:numId w:val="1"/>
        </w:numPr>
        <w:ind w:left="0" w:firstLine="700"/>
        <w:rPr>
          <w:rFonts w:ascii="Times New Roman" w:hAnsi="Times New Roman" w:cs="Times New Roman"/>
          <w:sz w:val="24"/>
          <w:szCs w:val="24"/>
        </w:rPr>
      </w:pPr>
      <w:r>
        <w:rPr>
          <w:rFonts w:ascii="Times New Roman" w:hAnsi="Times New Roman" w:cs="Times New Roman"/>
          <w:sz w:val="24"/>
          <w:szCs w:val="24"/>
        </w:rPr>
        <w:t>ГААК. Ф. Р-10. Оп. 4. Д. 1а. Л. 36 об.</w:t>
      </w:r>
    </w:p>
    <w:p w14:paraId="57712A4F">
      <w:pPr>
        <w:pStyle w:val="13"/>
        <w:numPr>
          <w:ilvl w:val="0"/>
          <w:numId w:val="1"/>
        </w:numPr>
        <w:spacing w:after="0" w:line="240" w:lineRule="auto"/>
        <w:ind w:left="0" w:firstLine="700"/>
        <w:jc w:val="both"/>
        <w:rPr>
          <w:rFonts w:ascii="Times New Roman" w:hAnsi="Times New Roman" w:cs="Times New Roman"/>
          <w:sz w:val="24"/>
        </w:rPr>
      </w:pPr>
      <w:r>
        <w:rPr>
          <w:rFonts w:ascii="Times New Roman" w:hAnsi="Times New Roman" w:cs="Times New Roman"/>
          <w:sz w:val="24"/>
          <w:szCs w:val="24"/>
        </w:rPr>
        <w:t>Калашников А.А. «Продукт местного самостоятельного творчества»: реорганизация управления Алтайским округом в январе – марте 1918 года // Актуальные проблемы исторических исследований: взгляд молодых ученых: сборник материалов Международной молодежной научной школы-конференции. Новосибирск: ИПЦ НГУ, 2021.</w:t>
      </w:r>
    </w:p>
    <w:p w14:paraId="5571F2BD">
      <w:pPr>
        <w:pStyle w:val="10"/>
        <w:numPr>
          <w:ilvl w:val="0"/>
          <w:numId w:val="1"/>
        </w:numPr>
        <w:ind w:left="0" w:firstLine="700"/>
        <w:jc w:val="both"/>
        <w:rPr>
          <w:rFonts w:ascii="Times New Roman" w:hAnsi="Times New Roman" w:cs="Times New Roman"/>
          <w:sz w:val="24"/>
          <w:szCs w:val="24"/>
        </w:rPr>
      </w:pPr>
      <w:r>
        <w:rPr>
          <w:rFonts w:ascii="Times New Roman" w:hAnsi="Times New Roman" w:cs="Times New Roman"/>
          <w:sz w:val="24"/>
          <w:szCs w:val="24"/>
        </w:rPr>
        <w:t>РГАЭ. Ф. 478. Оп. 9. Д. 91. Л. 23.</w:t>
      </w:r>
    </w:p>
    <w:p w14:paraId="7EA49F57">
      <w:pPr>
        <w:pStyle w:val="10"/>
        <w:numPr>
          <w:ilvl w:val="0"/>
          <w:numId w:val="1"/>
        </w:numPr>
        <w:ind w:left="0" w:firstLine="700"/>
        <w:jc w:val="both"/>
        <w:rPr>
          <w:rFonts w:ascii="Times New Roman" w:hAnsi="Times New Roman" w:cs="Times New Roman"/>
          <w:sz w:val="24"/>
        </w:rPr>
      </w:pPr>
      <w:r>
        <w:rPr>
          <w:rFonts w:ascii="Times New Roman" w:hAnsi="Times New Roman" w:cs="Times New Roman"/>
          <w:sz w:val="24"/>
          <w:szCs w:val="24"/>
        </w:rPr>
        <w:t xml:space="preserve"> Тяпкин М.О., Соболева Т.Н. Организация лесоуправления в Алтайской и Томской губерниях в период кратковременного установления советской власти в первой половине 1918 г.  // Известия Алтайского государственного университета. 2017. № 2 (94).</w:t>
      </w:r>
    </w:p>
    <w:sectPr>
      <w:pgSz w:w="11906" w:h="16838"/>
      <w:pgMar w:top="1134" w:right="1361" w:bottom="1134" w:left="136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7D290"/>
    <w:multiLevelType w:val="singleLevel"/>
    <w:tmpl w:val="6097D290"/>
    <w:lvl w:ilvl="0" w:tentative="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BF0"/>
    <w:rsid w:val="000008A2"/>
    <w:rsid w:val="00001C6B"/>
    <w:rsid w:val="00003781"/>
    <w:rsid w:val="0000668E"/>
    <w:rsid w:val="0000719C"/>
    <w:rsid w:val="000136DE"/>
    <w:rsid w:val="000164C9"/>
    <w:rsid w:val="00022AFF"/>
    <w:rsid w:val="00025953"/>
    <w:rsid w:val="000306F2"/>
    <w:rsid w:val="000325A7"/>
    <w:rsid w:val="00034297"/>
    <w:rsid w:val="00036022"/>
    <w:rsid w:val="00036D96"/>
    <w:rsid w:val="0004565E"/>
    <w:rsid w:val="00052CAA"/>
    <w:rsid w:val="00063CF2"/>
    <w:rsid w:val="00065265"/>
    <w:rsid w:val="00065F0A"/>
    <w:rsid w:val="00067C6F"/>
    <w:rsid w:val="000711B8"/>
    <w:rsid w:val="00074A1D"/>
    <w:rsid w:val="000752C2"/>
    <w:rsid w:val="00077BBF"/>
    <w:rsid w:val="0008227E"/>
    <w:rsid w:val="000911B8"/>
    <w:rsid w:val="00092C2E"/>
    <w:rsid w:val="000936E0"/>
    <w:rsid w:val="00094AAD"/>
    <w:rsid w:val="000951B1"/>
    <w:rsid w:val="00097277"/>
    <w:rsid w:val="000A0BF0"/>
    <w:rsid w:val="000A1189"/>
    <w:rsid w:val="000A193C"/>
    <w:rsid w:val="000A19C5"/>
    <w:rsid w:val="000A65F8"/>
    <w:rsid w:val="000B38D7"/>
    <w:rsid w:val="000B46BD"/>
    <w:rsid w:val="000B48EE"/>
    <w:rsid w:val="000C04FE"/>
    <w:rsid w:val="000C0FA2"/>
    <w:rsid w:val="000C14C1"/>
    <w:rsid w:val="000C6525"/>
    <w:rsid w:val="000C68BB"/>
    <w:rsid w:val="000D0A6F"/>
    <w:rsid w:val="000D4026"/>
    <w:rsid w:val="000E5294"/>
    <w:rsid w:val="000E58F8"/>
    <w:rsid w:val="000E6DDA"/>
    <w:rsid w:val="000F1BAD"/>
    <w:rsid w:val="000F3C31"/>
    <w:rsid w:val="000F6035"/>
    <w:rsid w:val="000F6B64"/>
    <w:rsid w:val="00100092"/>
    <w:rsid w:val="001004FA"/>
    <w:rsid w:val="00104CE5"/>
    <w:rsid w:val="00105DEC"/>
    <w:rsid w:val="0011067C"/>
    <w:rsid w:val="0011157B"/>
    <w:rsid w:val="00114DDB"/>
    <w:rsid w:val="00120809"/>
    <w:rsid w:val="001214C1"/>
    <w:rsid w:val="00121775"/>
    <w:rsid w:val="00124B5A"/>
    <w:rsid w:val="00125B3D"/>
    <w:rsid w:val="0013172D"/>
    <w:rsid w:val="001328E6"/>
    <w:rsid w:val="001461B6"/>
    <w:rsid w:val="00146D29"/>
    <w:rsid w:val="0015241D"/>
    <w:rsid w:val="0015242B"/>
    <w:rsid w:val="0015269F"/>
    <w:rsid w:val="00155726"/>
    <w:rsid w:val="00162218"/>
    <w:rsid w:val="001645B9"/>
    <w:rsid w:val="001672B3"/>
    <w:rsid w:val="00171B82"/>
    <w:rsid w:val="00173F6D"/>
    <w:rsid w:val="00181B9D"/>
    <w:rsid w:val="00191ABE"/>
    <w:rsid w:val="001A2B1E"/>
    <w:rsid w:val="001B316F"/>
    <w:rsid w:val="001B4175"/>
    <w:rsid w:val="001B7E44"/>
    <w:rsid w:val="001C2EEE"/>
    <w:rsid w:val="001C499F"/>
    <w:rsid w:val="001C5A17"/>
    <w:rsid w:val="001C5D08"/>
    <w:rsid w:val="001D033A"/>
    <w:rsid w:val="001D0725"/>
    <w:rsid w:val="001D0956"/>
    <w:rsid w:val="001D1ED9"/>
    <w:rsid w:val="001D5457"/>
    <w:rsid w:val="001D7026"/>
    <w:rsid w:val="001E12EA"/>
    <w:rsid w:val="001E4092"/>
    <w:rsid w:val="001F4AAD"/>
    <w:rsid w:val="00203D66"/>
    <w:rsid w:val="0020410B"/>
    <w:rsid w:val="0020535A"/>
    <w:rsid w:val="00215958"/>
    <w:rsid w:val="00216F76"/>
    <w:rsid w:val="00225458"/>
    <w:rsid w:val="00227422"/>
    <w:rsid w:val="00232A20"/>
    <w:rsid w:val="00234E36"/>
    <w:rsid w:val="002357AB"/>
    <w:rsid w:val="00235F0D"/>
    <w:rsid w:val="002403B5"/>
    <w:rsid w:val="00240E67"/>
    <w:rsid w:val="00240E76"/>
    <w:rsid w:val="00241692"/>
    <w:rsid w:val="00243C1A"/>
    <w:rsid w:val="00260309"/>
    <w:rsid w:val="002621CA"/>
    <w:rsid w:val="00267803"/>
    <w:rsid w:val="00272E94"/>
    <w:rsid w:val="002730DC"/>
    <w:rsid w:val="002767E9"/>
    <w:rsid w:val="00280690"/>
    <w:rsid w:val="002855C7"/>
    <w:rsid w:val="00291BBD"/>
    <w:rsid w:val="00293617"/>
    <w:rsid w:val="002A00D5"/>
    <w:rsid w:val="002A4280"/>
    <w:rsid w:val="002C2CC1"/>
    <w:rsid w:val="002C5C8A"/>
    <w:rsid w:val="002C6823"/>
    <w:rsid w:val="002D078C"/>
    <w:rsid w:val="002D11F7"/>
    <w:rsid w:val="002D2B12"/>
    <w:rsid w:val="002D53E4"/>
    <w:rsid w:val="002F29C9"/>
    <w:rsid w:val="002F2A2C"/>
    <w:rsid w:val="002F3257"/>
    <w:rsid w:val="002F474C"/>
    <w:rsid w:val="002F4D6F"/>
    <w:rsid w:val="002F64E3"/>
    <w:rsid w:val="002F6A18"/>
    <w:rsid w:val="002F6C24"/>
    <w:rsid w:val="002F7C71"/>
    <w:rsid w:val="00300074"/>
    <w:rsid w:val="00300F8C"/>
    <w:rsid w:val="0031241C"/>
    <w:rsid w:val="003144E8"/>
    <w:rsid w:val="00315319"/>
    <w:rsid w:val="00316515"/>
    <w:rsid w:val="003231F5"/>
    <w:rsid w:val="003238FE"/>
    <w:rsid w:val="003243BD"/>
    <w:rsid w:val="00325265"/>
    <w:rsid w:val="00334AC1"/>
    <w:rsid w:val="00334E86"/>
    <w:rsid w:val="003350FF"/>
    <w:rsid w:val="003358F9"/>
    <w:rsid w:val="0034198D"/>
    <w:rsid w:val="003437CB"/>
    <w:rsid w:val="00344C11"/>
    <w:rsid w:val="00345613"/>
    <w:rsid w:val="00346927"/>
    <w:rsid w:val="00346E44"/>
    <w:rsid w:val="00346EBF"/>
    <w:rsid w:val="00347ED0"/>
    <w:rsid w:val="0035637C"/>
    <w:rsid w:val="00361D54"/>
    <w:rsid w:val="003629F2"/>
    <w:rsid w:val="0036365E"/>
    <w:rsid w:val="00363A76"/>
    <w:rsid w:val="00370691"/>
    <w:rsid w:val="00371328"/>
    <w:rsid w:val="00373B1D"/>
    <w:rsid w:val="00374E35"/>
    <w:rsid w:val="00376967"/>
    <w:rsid w:val="0037758E"/>
    <w:rsid w:val="00382246"/>
    <w:rsid w:val="0039516A"/>
    <w:rsid w:val="00396411"/>
    <w:rsid w:val="00396A86"/>
    <w:rsid w:val="003A11F1"/>
    <w:rsid w:val="003A1299"/>
    <w:rsid w:val="003A35D4"/>
    <w:rsid w:val="003A3668"/>
    <w:rsid w:val="003B325C"/>
    <w:rsid w:val="003B40C2"/>
    <w:rsid w:val="003B5425"/>
    <w:rsid w:val="003B6FE5"/>
    <w:rsid w:val="003C03AE"/>
    <w:rsid w:val="003D0A4D"/>
    <w:rsid w:val="003D1A6B"/>
    <w:rsid w:val="003D212A"/>
    <w:rsid w:val="003D4B8D"/>
    <w:rsid w:val="003E0C88"/>
    <w:rsid w:val="003E2128"/>
    <w:rsid w:val="003E3630"/>
    <w:rsid w:val="003E6035"/>
    <w:rsid w:val="003E6662"/>
    <w:rsid w:val="003E6691"/>
    <w:rsid w:val="003F1DC4"/>
    <w:rsid w:val="003F1FFA"/>
    <w:rsid w:val="003F21E0"/>
    <w:rsid w:val="003F3237"/>
    <w:rsid w:val="003F6E35"/>
    <w:rsid w:val="00400B3E"/>
    <w:rsid w:val="00403E95"/>
    <w:rsid w:val="00406BA8"/>
    <w:rsid w:val="00412915"/>
    <w:rsid w:val="00417B75"/>
    <w:rsid w:val="004212B7"/>
    <w:rsid w:val="00422D9E"/>
    <w:rsid w:val="00425D29"/>
    <w:rsid w:val="004261AB"/>
    <w:rsid w:val="00426632"/>
    <w:rsid w:val="004320A6"/>
    <w:rsid w:val="00441C2B"/>
    <w:rsid w:val="00442FA2"/>
    <w:rsid w:val="004439E1"/>
    <w:rsid w:val="00446F29"/>
    <w:rsid w:val="0045791B"/>
    <w:rsid w:val="0047016C"/>
    <w:rsid w:val="00470D11"/>
    <w:rsid w:val="00471A88"/>
    <w:rsid w:val="004764F2"/>
    <w:rsid w:val="004769E1"/>
    <w:rsid w:val="00481855"/>
    <w:rsid w:val="00482E14"/>
    <w:rsid w:val="00486D4B"/>
    <w:rsid w:val="00490385"/>
    <w:rsid w:val="00493A60"/>
    <w:rsid w:val="004948B4"/>
    <w:rsid w:val="00494A19"/>
    <w:rsid w:val="00494E4E"/>
    <w:rsid w:val="00496DDE"/>
    <w:rsid w:val="004A1A8C"/>
    <w:rsid w:val="004B2255"/>
    <w:rsid w:val="004B4132"/>
    <w:rsid w:val="004C46CA"/>
    <w:rsid w:val="004D1F04"/>
    <w:rsid w:val="004D6A90"/>
    <w:rsid w:val="004D71A9"/>
    <w:rsid w:val="004E1482"/>
    <w:rsid w:val="004E32E1"/>
    <w:rsid w:val="004E343E"/>
    <w:rsid w:val="004E4710"/>
    <w:rsid w:val="004E5E1C"/>
    <w:rsid w:val="004E6D0E"/>
    <w:rsid w:val="004E72EC"/>
    <w:rsid w:val="004E7DD9"/>
    <w:rsid w:val="004F270D"/>
    <w:rsid w:val="004F321F"/>
    <w:rsid w:val="004F5E73"/>
    <w:rsid w:val="00501820"/>
    <w:rsid w:val="005026F1"/>
    <w:rsid w:val="00502F2F"/>
    <w:rsid w:val="00503602"/>
    <w:rsid w:val="00504486"/>
    <w:rsid w:val="005063FE"/>
    <w:rsid w:val="00511227"/>
    <w:rsid w:val="00517A7A"/>
    <w:rsid w:val="00521CE5"/>
    <w:rsid w:val="00522A19"/>
    <w:rsid w:val="0052412E"/>
    <w:rsid w:val="00524411"/>
    <w:rsid w:val="005258C3"/>
    <w:rsid w:val="00531A3A"/>
    <w:rsid w:val="00535792"/>
    <w:rsid w:val="005357F9"/>
    <w:rsid w:val="0054016C"/>
    <w:rsid w:val="00544C59"/>
    <w:rsid w:val="00544DD6"/>
    <w:rsid w:val="00555201"/>
    <w:rsid w:val="0056061F"/>
    <w:rsid w:val="005607CA"/>
    <w:rsid w:val="005703DB"/>
    <w:rsid w:val="005739FC"/>
    <w:rsid w:val="00585AD8"/>
    <w:rsid w:val="00591E02"/>
    <w:rsid w:val="00593F91"/>
    <w:rsid w:val="0059409C"/>
    <w:rsid w:val="005A2596"/>
    <w:rsid w:val="005A6326"/>
    <w:rsid w:val="005B6D39"/>
    <w:rsid w:val="005B71EE"/>
    <w:rsid w:val="005C2080"/>
    <w:rsid w:val="005C6088"/>
    <w:rsid w:val="005D4DE1"/>
    <w:rsid w:val="005E3691"/>
    <w:rsid w:val="005E5D3E"/>
    <w:rsid w:val="005E6164"/>
    <w:rsid w:val="005F6DC9"/>
    <w:rsid w:val="005F7D08"/>
    <w:rsid w:val="0060662C"/>
    <w:rsid w:val="006102C5"/>
    <w:rsid w:val="00614E90"/>
    <w:rsid w:val="006232F4"/>
    <w:rsid w:val="00623798"/>
    <w:rsid w:val="00627A39"/>
    <w:rsid w:val="00636789"/>
    <w:rsid w:val="006370F5"/>
    <w:rsid w:val="00637E20"/>
    <w:rsid w:val="00642B98"/>
    <w:rsid w:val="00651F0B"/>
    <w:rsid w:val="006521AD"/>
    <w:rsid w:val="0065292E"/>
    <w:rsid w:val="0065357E"/>
    <w:rsid w:val="00660DB0"/>
    <w:rsid w:val="00667F7E"/>
    <w:rsid w:val="0067236E"/>
    <w:rsid w:val="00681F3F"/>
    <w:rsid w:val="00682537"/>
    <w:rsid w:val="006867BD"/>
    <w:rsid w:val="00687AAB"/>
    <w:rsid w:val="00687D68"/>
    <w:rsid w:val="00690105"/>
    <w:rsid w:val="00691C30"/>
    <w:rsid w:val="00696ED4"/>
    <w:rsid w:val="0069769F"/>
    <w:rsid w:val="006A0CC6"/>
    <w:rsid w:val="006A1584"/>
    <w:rsid w:val="006A5014"/>
    <w:rsid w:val="006C1415"/>
    <w:rsid w:val="006C7735"/>
    <w:rsid w:val="006D0286"/>
    <w:rsid w:val="006D0B5D"/>
    <w:rsid w:val="006D663A"/>
    <w:rsid w:val="006E0AD1"/>
    <w:rsid w:val="006E2EEE"/>
    <w:rsid w:val="006E3C04"/>
    <w:rsid w:val="006E3D94"/>
    <w:rsid w:val="006E65B2"/>
    <w:rsid w:val="006E6784"/>
    <w:rsid w:val="006F0D0A"/>
    <w:rsid w:val="006F200C"/>
    <w:rsid w:val="007069EC"/>
    <w:rsid w:val="00706A6D"/>
    <w:rsid w:val="00710120"/>
    <w:rsid w:val="00711C67"/>
    <w:rsid w:val="007157BE"/>
    <w:rsid w:val="00716C2F"/>
    <w:rsid w:val="0072448B"/>
    <w:rsid w:val="00724BA1"/>
    <w:rsid w:val="00727A4B"/>
    <w:rsid w:val="00731075"/>
    <w:rsid w:val="00732C2A"/>
    <w:rsid w:val="007347D0"/>
    <w:rsid w:val="007364A0"/>
    <w:rsid w:val="0074602C"/>
    <w:rsid w:val="007610C4"/>
    <w:rsid w:val="00766AAA"/>
    <w:rsid w:val="007700CF"/>
    <w:rsid w:val="00772FA4"/>
    <w:rsid w:val="00773D78"/>
    <w:rsid w:val="00774737"/>
    <w:rsid w:val="0077556B"/>
    <w:rsid w:val="007758DC"/>
    <w:rsid w:val="007758E8"/>
    <w:rsid w:val="00780A7E"/>
    <w:rsid w:val="007926C9"/>
    <w:rsid w:val="007A298A"/>
    <w:rsid w:val="007A3D22"/>
    <w:rsid w:val="007B04F9"/>
    <w:rsid w:val="007B0AC4"/>
    <w:rsid w:val="007B1679"/>
    <w:rsid w:val="007B66EB"/>
    <w:rsid w:val="007B681E"/>
    <w:rsid w:val="007C27BA"/>
    <w:rsid w:val="007C426A"/>
    <w:rsid w:val="007C4B12"/>
    <w:rsid w:val="007D3ECA"/>
    <w:rsid w:val="007D6257"/>
    <w:rsid w:val="007E0F51"/>
    <w:rsid w:val="007E105C"/>
    <w:rsid w:val="007E2ADE"/>
    <w:rsid w:val="007E2C45"/>
    <w:rsid w:val="007E5235"/>
    <w:rsid w:val="007E5F56"/>
    <w:rsid w:val="007F1793"/>
    <w:rsid w:val="007F3A14"/>
    <w:rsid w:val="007F6682"/>
    <w:rsid w:val="00804A94"/>
    <w:rsid w:val="008050A0"/>
    <w:rsid w:val="00805BA7"/>
    <w:rsid w:val="00810021"/>
    <w:rsid w:val="00816743"/>
    <w:rsid w:val="00816912"/>
    <w:rsid w:val="00816E10"/>
    <w:rsid w:val="00822AB4"/>
    <w:rsid w:val="008267CB"/>
    <w:rsid w:val="0083027B"/>
    <w:rsid w:val="0083661B"/>
    <w:rsid w:val="008373A2"/>
    <w:rsid w:val="0084181D"/>
    <w:rsid w:val="00843628"/>
    <w:rsid w:val="008445FE"/>
    <w:rsid w:val="00844B75"/>
    <w:rsid w:val="008453BC"/>
    <w:rsid w:val="008471F3"/>
    <w:rsid w:val="00850585"/>
    <w:rsid w:val="00864266"/>
    <w:rsid w:val="0086545E"/>
    <w:rsid w:val="00870B54"/>
    <w:rsid w:val="00874EE9"/>
    <w:rsid w:val="00881F63"/>
    <w:rsid w:val="00882810"/>
    <w:rsid w:val="008878C2"/>
    <w:rsid w:val="008922AD"/>
    <w:rsid w:val="00892B5C"/>
    <w:rsid w:val="008A4C3B"/>
    <w:rsid w:val="008A62FC"/>
    <w:rsid w:val="008B0617"/>
    <w:rsid w:val="008B3FC3"/>
    <w:rsid w:val="008B7E94"/>
    <w:rsid w:val="008C7624"/>
    <w:rsid w:val="008D7E1D"/>
    <w:rsid w:val="008E0B41"/>
    <w:rsid w:val="008E1738"/>
    <w:rsid w:val="008E622A"/>
    <w:rsid w:val="008E6B59"/>
    <w:rsid w:val="008F7D06"/>
    <w:rsid w:val="008F7FB4"/>
    <w:rsid w:val="009037D4"/>
    <w:rsid w:val="00905436"/>
    <w:rsid w:val="00907539"/>
    <w:rsid w:val="009075D6"/>
    <w:rsid w:val="009101F1"/>
    <w:rsid w:val="009104BD"/>
    <w:rsid w:val="00914FDF"/>
    <w:rsid w:val="00917B13"/>
    <w:rsid w:val="009234CC"/>
    <w:rsid w:val="00924508"/>
    <w:rsid w:val="00926AD7"/>
    <w:rsid w:val="0093292B"/>
    <w:rsid w:val="00942A8D"/>
    <w:rsid w:val="00945A08"/>
    <w:rsid w:val="00945EA8"/>
    <w:rsid w:val="00947386"/>
    <w:rsid w:val="00950014"/>
    <w:rsid w:val="0095273C"/>
    <w:rsid w:val="00952C60"/>
    <w:rsid w:val="009549E6"/>
    <w:rsid w:val="00964352"/>
    <w:rsid w:val="00973B90"/>
    <w:rsid w:val="00974EC8"/>
    <w:rsid w:val="00977BF2"/>
    <w:rsid w:val="00985270"/>
    <w:rsid w:val="0098663E"/>
    <w:rsid w:val="00997E06"/>
    <w:rsid w:val="009A3385"/>
    <w:rsid w:val="009A3F2A"/>
    <w:rsid w:val="009A5812"/>
    <w:rsid w:val="009A6468"/>
    <w:rsid w:val="009B2117"/>
    <w:rsid w:val="009B2C0F"/>
    <w:rsid w:val="009B415E"/>
    <w:rsid w:val="009B7D8A"/>
    <w:rsid w:val="009C2232"/>
    <w:rsid w:val="009C7EC8"/>
    <w:rsid w:val="009D49A5"/>
    <w:rsid w:val="009F1B36"/>
    <w:rsid w:val="009F2050"/>
    <w:rsid w:val="009F4F3D"/>
    <w:rsid w:val="00A004F4"/>
    <w:rsid w:val="00A01EA4"/>
    <w:rsid w:val="00A02680"/>
    <w:rsid w:val="00A0271F"/>
    <w:rsid w:val="00A079A2"/>
    <w:rsid w:val="00A14DAB"/>
    <w:rsid w:val="00A15059"/>
    <w:rsid w:val="00A20700"/>
    <w:rsid w:val="00A234DB"/>
    <w:rsid w:val="00A242E1"/>
    <w:rsid w:val="00A24E28"/>
    <w:rsid w:val="00A2531D"/>
    <w:rsid w:val="00A25CE2"/>
    <w:rsid w:val="00A350EF"/>
    <w:rsid w:val="00A40C59"/>
    <w:rsid w:val="00A41189"/>
    <w:rsid w:val="00A43E7B"/>
    <w:rsid w:val="00A456A2"/>
    <w:rsid w:val="00A54ECF"/>
    <w:rsid w:val="00A60D8E"/>
    <w:rsid w:val="00A6471A"/>
    <w:rsid w:val="00A66BAE"/>
    <w:rsid w:val="00A72FBD"/>
    <w:rsid w:val="00A73274"/>
    <w:rsid w:val="00A75CBE"/>
    <w:rsid w:val="00A77A35"/>
    <w:rsid w:val="00A83635"/>
    <w:rsid w:val="00A83B2C"/>
    <w:rsid w:val="00A876C9"/>
    <w:rsid w:val="00A90939"/>
    <w:rsid w:val="00A957D1"/>
    <w:rsid w:val="00AA218B"/>
    <w:rsid w:val="00AA3588"/>
    <w:rsid w:val="00AA527A"/>
    <w:rsid w:val="00AC0045"/>
    <w:rsid w:val="00AC3A19"/>
    <w:rsid w:val="00AE078F"/>
    <w:rsid w:val="00AE38F6"/>
    <w:rsid w:val="00AE4FDF"/>
    <w:rsid w:val="00AE70AD"/>
    <w:rsid w:val="00AF2524"/>
    <w:rsid w:val="00AF3954"/>
    <w:rsid w:val="00AF5A23"/>
    <w:rsid w:val="00B04698"/>
    <w:rsid w:val="00B04A8B"/>
    <w:rsid w:val="00B112E0"/>
    <w:rsid w:val="00B22564"/>
    <w:rsid w:val="00B23770"/>
    <w:rsid w:val="00B246C2"/>
    <w:rsid w:val="00B2686B"/>
    <w:rsid w:val="00B30572"/>
    <w:rsid w:val="00B330BE"/>
    <w:rsid w:val="00B34031"/>
    <w:rsid w:val="00B34E10"/>
    <w:rsid w:val="00B35C45"/>
    <w:rsid w:val="00B37A2D"/>
    <w:rsid w:val="00B45705"/>
    <w:rsid w:val="00B460B2"/>
    <w:rsid w:val="00B558AF"/>
    <w:rsid w:val="00B62238"/>
    <w:rsid w:val="00B70A07"/>
    <w:rsid w:val="00B70BA8"/>
    <w:rsid w:val="00B7292A"/>
    <w:rsid w:val="00B77FEC"/>
    <w:rsid w:val="00B80516"/>
    <w:rsid w:val="00B84E10"/>
    <w:rsid w:val="00B86435"/>
    <w:rsid w:val="00B874DB"/>
    <w:rsid w:val="00B9022C"/>
    <w:rsid w:val="00B9094E"/>
    <w:rsid w:val="00B92F04"/>
    <w:rsid w:val="00BA11A9"/>
    <w:rsid w:val="00BA50A2"/>
    <w:rsid w:val="00BA5113"/>
    <w:rsid w:val="00BA5D42"/>
    <w:rsid w:val="00BB1058"/>
    <w:rsid w:val="00BB677C"/>
    <w:rsid w:val="00BB67ED"/>
    <w:rsid w:val="00BB6895"/>
    <w:rsid w:val="00BB6E30"/>
    <w:rsid w:val="00BC08A8"/>
    <w:rsid w:val="00BC1143"/>
    <w:rsid w:val="00BC707D"/>
    <w:rsid w:val="00BC707F"/>
    <w:rsid w:val="00BD3337"/>
    <w:rsid w:val="00BE359A"/>
    <w:rsid w:val="00BE69D7"/>
    <w:rsid w:val="00BF01E6"/>
    <w:rsid w:val="00BF1B43"/>
    <w:rsid w:val="00BF2227"/>
    <w:rsid w:val="00BF2AC8"/>
    <w:rsid w:val="00BF56B2"/>
    <w:rsid w:val="00C03A5E"/>
    <w:rsid w:val="00C06687"/>
    <w:rsid w:val="00C07D55"/>
    <w:rsid w:val="00C10FB8"/>
    <w:rsid w:val="00C14775"/>
    <w:rsid w:val="00C215BF"/>
    <w:rsid w:val="00C21896"/>
    <w:rsid w:val="00C21F69"/>
    <w:rsid w:val="00C22B22"/>
    <w:rsid w:val="00C240CA"/>
    <w:rsid w:val="00C30A69"/>
    <w:rsid w:val="00C328C7"/>
    <w:rsid w:val="00C34B05"/>
    <w:rsid w:val="00C416D8"/>
    <w:rsid w:val="00C41711"/>
    <w:rsid w:val="00C45383"/>
    <w:rsid w:val="00C50673"/>
    <w:rsid w:val="00C51852"/>
    <w:rsid w:val="00C53DDF"/>
    <w:rsid w:val="00C57E7E"/>
    <w:rsid w:val="00C6237A"/>
    <w:rsid w:val="00C6568B"/>
    <w:rsid w:val="00C70214"/>
    <w:rsid w:val="00C757F1"/>
    <w:rsid w:val="00C76AC9"/>
    <w:rsid w:val="00C812C5"/>
    <w:rsid w:val="00C81B06"/>
    <w:rsid w:val="00C844DC"/>
    <w:rsid w:val="00C87FDE"/>
    <w:rsid w:val="00C93DFC"/>
    <w:rsid w:val="00C93ED2"/>
    <w:rsid w:val="00CA51D1"/>
    <w:rsid w:val="00CB14A3"/>
    <w:rsid w:val="00CB459D"/>
    <w:rsid w:val="00CB6DAF"/>
    <w:rsid w:val="00CC1ECF"/>
    <w:rsid w:val="00CC43E0"/>
    <w:rsid w:val="00CC4866"/>
    <w:rsid w:val="00CD248C"/>
    <w:rsid w:val="00CD6693"/>
    <w:rsid w:val="00CE0AE8"/>
    <w:rsid w:val="00CE1F53"/>
    <w:rsid w:val="00CE559A"/>
    <w:rsid w:val="00CF3227"/>
    <w:rsid w:val="00CF5714"/>
    <w:rsid w:val="00CF59C0"/>
    <w:rsid w:val="00D06E57"/>
    <w:rsid w:val="00D07B72"/>
    <w:rsid w:val="00D142EA"/>
    <w:rsid w:val="00D157AE"/>
    <w:rsid w:val="00D222E1"/>
    <w:rsid w:val="00D26358"/>
    <w:rsid w:val="00D31A1C"/>
    <w:rsid w:val="00D33024"/>
    <w:rsid w:val="00D342F3"/>
    <w:rsid w:val="00D3475D"/>
    <w:rsid w:val="00D35D79"/>
    <w:rsid w:val="00D35ED9"/>
    <w:rsid w:val="00D408CA"/>
    <w:rsid w:val="00D43BCF"/>
    <w:rsid w:val="00D50945"/>
    <w:rsid w:val="00D54035"/>
    <w:rsid w:val="00D56639"/>
    <w:rsid w:val="00D570EA"/>
    <w:rsid w:val="00D571F6"/>
    <w:rsid w:val="00D606A1"/>
    <w:rsid w:val="00D60BAB"/>
    <w:rsid w:val="00D620BB"/>
    <w:rsid w:val="00D705A2"/>
    <w:rsid w:val="00D7093B"/>
    <w:rsid w:val="00D73950"/>
    <w:rsid w:val="00D739F8"/>
    <w:rsid w:val="00D73B2D"/>
    <w:rsid w:val="00D7489D"/>
    <w:rsid w:val="00D76DF7"/>
    <w:rsid w:val="00D805DD"/>
    <w:rsid w:val="00D82E15"/>
    <w:rsid w:val="00D86430"/>
    <w:rsid w:val="00D87AF6"/>
    <w:rsid w:val="00D9001F"/>
    <w:rsid w:val="00D92D9D"/>
    <w:rsid w:val="00D95225"/>
    <w:rsid w:val="00DA29CF"/>
    <w:rsid w:val="00DB22A4"/>
    <w:rsid w:val="00DB2B71"/>
    <w:rsid w:val="00DB32A6"/>
    <w:rsid w:val="00DB34BE"/>
    <w:rsid w:val="00DC5DC0"/>
    <w:rsid w:val="00DD03B7"/>
    <w:rsid w:val="00DD1483"/>
    <w:rsid w:val="00DD198B"/>
    <w:rsid w:val="00DD7522"/>
    <w:rsid w:val="00DE115A"/>
    <w:rsid w:val="00DE170E"/>
    <w:rsid w:val="00DE1CB9"/>
    <w:rsid w:val="00DE29FE"/>
    <w:rsid w:val="00DE5B45"/>
    <w:rsid w:val="00DE6110"/>
    <w:rsid w:val="00DE6CB5"/>
    <w:rsid w:val="00DF3E4A"/>
    <w:rsid w:val="00DF5A8F"/>
    <w:rsid w:val="00DF5B72"/>
    <w:rsid w:val="00E062A7"/>
    <w:rsid w:val="00E07F68"/>
    <w:rsid w:val="00E135A0"/>
    <w:rsid w:val="00E13B10"/>
    <w:rsid w:val="00E16836"/>
    <w:rsid w:val="00E2421D"/>
    <w:rsid w:val="00E305A3"/>
    <w:rsid w:val="00E36934"/>
    <w:rsid w:val="00E41B90"/>
    <w:rsid w:val="00E42B0C"/>
    <w:rsid w:val="00E464E9"/>
    <w:rsid w:val="00E5251E"/>
    <w:rsid w:val="00E549FB"/>
    <w:rsid w:val="00E54F52"/>
    <w:rsid w:val="00E60BD0"/>
    <w:rsid w:val="00E62CDB"/>
    <w:rsid w:val="00E6435A"/>
    <w:rsid w:val="00E7027D"/>
    <w:rsid w:val="00E74724"/>
    <w:rsid w:val="00E816C5"/>
    <w:rsid w:val="00E820AA"/>
    <w:rsid w:val="00E83414"/>
    <w:rsid w:val="00E852E4"/>
    <w:rsid w:val="00E874BA"/>
    <w:rsid w:val="00E92828"/>
    <w:rsid w:val="00E95069"/>
    <w:rsid w:val="00E9524B"/>
    <w:rsid w:val="00E95575"/>
    <w:rsid w:val="00E97179"/>
    <w:rsid w:val="00E9721B"/>
    <w:rsid w:val="00EA2D54"/>
    <w:rsid w:val="00EA6BD5"/>
    <w:rsid w:val="00EB3D4C"/>
    <w:rsid w:val="00EB7D7B"/>
    <w:rsid w:val="00EC1060"/>
    <w:rsid w:val="00EC20CA"/>
    <w:rsid w:val="00EC6C76"/>
    <w:rsid w:val="00EC74CD"/>
    <w:rsid w:val="00ED46E5"/>
    <w:rsid w:val="00EE36A8"/>
    <w:rsid w:val="00EF166E"/>
    <w:rsid w:val="00EF1E65"/>
    <w:rsid w:val="00EF2F3D"/>
    <w:rsid w:val="00EF6041"/>
    <w:rsid w:val="00F00F1E"/>
    <w:rsid w:val="00F045A5"/>
    <w:rsid w:val="00F051F7"/>
    <w:rsid w:val="00F05C88"/>
    <w:rsid w:val="00F06908"/>
    <w:rsid w:val="00F1485C"/>
    <w:rsid w:val="00F17FD2"/>
    <w:rsid w:val="00F204F8"/>
    <w:rsid w:val="00F263E9"/>
    <w:rsid w:val="00F26E79"/>
    <w:rsid w:val="00F34D08"/>
    <w:rsid w:val="00F35463"/>
    <w:rsid w:val="00F3606C"/>
    <w:rsid w:val="00F36D63"/>
    <w:rsid w:val="00F51878"/>
    <w:rsid w:val="00F53839"/>
    <w:rsid w:val="00F55592"/>
    <w:rsid w:val="00F57EAA"/>
    <w:rsid w:val="00F61123"/>
    <w:rsid w:val="00F6466F"/>
    <w:rsid w:val="00F657B2"/>
    <w:rsid w:val="00F66774"/>
    <w:rsid w:val="00F8178C"/>
    <w:rsid w:val="00F84A5E"/>
    <w:rsid w:val="00F85198"/>
    <w:rsid w:val="00FA4A11"/>
    <w:rsid w:val="00FA58B1"/>
    <w:rsid w:val="00FB11E4"/>
    <w:rsid w:val="00FB359E"/>
    <w:rsid w:val="00FB37FE"/>
    <w:rsid w:val="00FB4885"/>
    <w:rsid w:val="00FB4A13"/>
    <w:rsid w:val="00FB5084"/>
    <w:rsid w:val="00FC44C5"/>
    <w:rsid w:val="00FD4068"/>
    <w:rsid w:val="00FD7DE8"/>
    <w:rsid w:val="00FE61B3"/>
    <w:rsid w:val="00FE79ED"/>
    <w:rsid w:val="00FE7ABB"/>
    <w:rsid w:val="00FF6976"/>
    <w:rsid w:val="14A82BEF"/>
    <w:rsid w:val="6A0558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semiHidden/>
    <w:unhideWhenUsed/>
    <w:qFormat/>
    <w:uiPriority w:val="99"/>
    <w:rPr>
      <w:vertAlign w:val="superscript"/>
    </w:rPr>
  </w:style>
  <w:style w:type="character" w:styleId="5">
    <w:name w:val="annotation reference"/>
    <w:basedOn w:val="2"/>
    <w:semiHidden/>
    <w:unhideWhenUsed/>
    <w:uiPriority w:val="99"/>
    <w:rPr>
      <w:sz w:val="16"/>
      <w:szCs w:val="16"/>
    </w:rPr>
  </w:style>
  <w:style w:type="character" w:styleId="6">
    <w:name w:val="Hyperlink"/>
    <w:basedOn w:val="2"/>
    <w:unhideWhenUsed/>
    <w:uiPriority w:val="99"/>
    <w:rPr>
      <w:color w:val="0563C1" w:themeColor="hyperlink"/>
      <w:u w:val="single"/>
      <w14:textFill>
        <w14:solidFill>
          <w14:schemeClr w14:val="hlink"/>
        </w14:solidFill>
      </w14:textFill>
    </w:rPr>
  </w:style>
  <w:style w:type="paragraph" w:styleId="7">
    <w:name w:val="Balloon Text"/>
    <w:basedOn w:val="1"/>
    <w:link w:val="16"/>
    <w:semiHidden/>
    <w:unhideWhenUsed/>
    <w:uiPriority w:val="99"/>
    <w:pPr>
      <w:spacing w:after="0" w:line="240" w:lineRule="auto"/>
    </w:pPr>
    <w:rPr>
      <w:rFonts w:ascii="Tahoma" w:hAnsi="Tahoma" w:cs="Tahoma"/>
      <w:sz w:val="16"/>
      <w:szCs w:val="16"/>
    </w:rPr>
  </w:style>
  <w:style w:type="paragraph" w:styleId="8">
    <w:name w:val="annotation text"/>
    <w:basedOn w:val="1"/>
    <w:link w:val="14"/>
    <w:semiHidden/>
    <w:unhideWhenUsed/>
    <w:uiPriority w:val="99"/>
    <w:pPr>
      <w:spacing w:line="240" w:lineRule="auto"/>
    </w:pPr>
    <w:rPr>
      <w:sz w:val="20"/>
      <w:szCs w:val="20"/>
    </w:rPr>
  </w:style>
  <w:style w:type="paragraph" w:styleId="9">
    <w:name w:val="annotation subject"/>
    <w:basedOn w:val="8"/>
    <w:next w:val="8"/>
    <w:link w:val="15"/>
    <w:semiHidden/>
    <w:unhideWhenUsed/>
    <w:uiPriority w:val="99"/>
    <w:rPr>
      <w:b/>
      <w:bCs/>
    </w:rPr>
  </w:style>
  <w:style w:type="paragraph" w:styleId="10">
    <w:name w:val="footnote text"/>
    <w:basedOn w:val="1"/>
    <w:link w:val="12"/>
    <w:unhideWhenUsed/>
    <w:qFormat/>
    <w:uiPriority w:val="99"/>
    <w:pPr>
      <w:spacing w:after="0" w:line="240" w:lineRule="auto"/>
    </w:pPr>
    <w:rPr>
      <w:sz w:val="20"/>
      <w:szCs w:val="20"/>
    </w:rPr>
  </w:style>
  <w:style w:type="table" w:styleId="11">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сноски Знак"/>
    <w:basedOn w:val="2"/>
    <w:link w:val="10"/>
    <w:qFormat/>
    <w:uiPriority w:val="99"/>
    <w:rPr>
      <w:rFonts w:asciiTheme="minorHAnsi" w:hAnsiTheme="minorHAnsi" w:cstheme="minorBidi"/>
      <w:sz w:val="20"/>
      <w:szCs w:val="20"/>
    </w:rPr>
  </w:style>
  <w:style w:type="paragraph" w:styleId="13">
    <w:name w:val="List Paragraph"/>
    <w:basedOn w:val="1"/>
    <w:qFormat/>
    <w:uiPriority w:val="34"/>
    <w:pPr>
      <w:ind w:left="720"/>
      <w:contextualSpacing/>
    </w:pPr>
  </w:style>
  <w:style w:type="character" w:customStyle="1" w:styleId="14">
    <w:name w:val="Текст примечания Знак"/>
    <w:basedOn w:val="2"/>
    <w:link w:val="8"/>
    <w:semiHidden/>
    <w:qFormat/>
    <w:uiPriority w:val="99"/>
    <w:rPr>
      <w:rFonts w:asciiTheme="minorHAnsi" w:hAnsiTheme="minorHAnsi" w:cstheme="minorBidi"/>
      <w:lang w:eastAsia="en-US"/>
    </w:rPr>
  </w:style>
  <w:style w:type="character" w:customStyle="1" w:styleId="15">
    <w:name w:val="Тема примечания Знак"/>
    <w:basedOn w:val="14"/>
    <w:link w:val="9"/>
    <w:semiHidden/>
    <w:uiPriority w:val="99"/>
    <w:rPr>
      <w:rFonts w:asciiTheme="minorHAnsi" w:hAnsiTheme="minorHAnsi" w:cstheme="minorBidi"/>
      <w:b/>
      <w:bCs/>
      <w:lang w:eastAsia="en-US"/>
    </w:rPr>
  </w:style>
  <w:style w:type="character" w:customStyle="1" w:styleId="16">
    <w:name w:val="Текст выноски Знак"/>
    <w:basedOn w:val="2"/>
    <w:link w:val="7"/>
    <w:semiHidden/>
    <w:uiPriority w:val="99"/>
    <w:rPr>
      <w:rFonts w:ascii="Tahoma" w:hAnsi="Tahoma" w:cs="Tahoma"/>
      <w:sz w:val="16"/>
      <w:szCs w:val="16"/>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gypnor</Company>
  <Pages>3</Pages>
  <Words>1126</Words>
  <Characters>6420</Characters>
  <Lines>53</Lines>
  <Paragraphs>15</Paragraphs>
  <TotalTime>23</TotalTime>
  <ScaleCrop>false</ScaleCrop>
  <LinksUpToDate>false</LinksUpToDate>
  <CharactersWithSpaces>7531</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2024-02-09T03:45:00Z</dcterms:created>
  <dc:creator>Machine</dc:creator>
  <cp:lastModifiedBy>Андрей Калашник�</cp:lastModifiedBy>
  <dcterms:modified xsi:type="dcterms:W3CDTF">2025-04-03T14:03:11Z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17A35824F9BD4BD3BB9247CB75F7EE29_12</vt:lpwstr>
  </property>
</Properties>
</file>