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46" w:rsidRDefault="005B5694" w:rsidP="005B5694">
      <w:pPr>
        <w:jc w:val="center"/>
        <w:rPr>
          <w:rFonts w:ascii="Times New Roman" w:hAnsi="Times New Roman" w:cs="Times New Roman"/>
          <w:sz w:val="28"/>
        </w:rPr>
      </w:pPr>
      <w:r w:rsidRPr="005B5694">
        <w:rPr>
          <w:rFonts w:ascii="Times New Roman" w:hAnsi="Times New Roman" w:cs="Times New Roman"/>
          <w:sz w:val="28"/>
        </w:rPr>
        <w:t>Профилактика идей радикализма среди молодежи, как наиболее уязвимой социальной группы, в районах проведения Специальной военной операции.</w:t>
      </w:r>
    </w:p>
    <w:p w:rsidR="005B5694" w:rsidRPr="005B5694" w:rsidRDefault="005B5694" w:rsidP="005B5694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B5694" w:rsidRPr="005B5694" w:rsidRDefault="005B5694" w:rsidP="005B569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Аннотация: </w:t>
      </w:r>
      <w:r w:rsidRPr="005B5694">
        <w:rPr>
          <w:rFonts w:ascii="Times New Roman" w:hAnsi="Times New Roman" w:cs="Times New Roman"/>
          <w:sz w:val="28"/>
        </w:rPr>
        <w:t>Молодежь в силу ряда факторов является социальной группой, которая наиболее восприимчива к радикально-националистическим идеям и настроениям. Некритическое восприятие молодыми людьми сообщений некоторых средств массовой информации и других источников, отсутствие конструктивной гражданской позиции и возможность достаточно открыто выражать взгляды через субкультурные каналы может способствовать перерастанию в источник агрессии и открытого расистского насилия. Поэтому актуально и важно знать предпосылки, которые могут привести к такого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направленности.</w:t>
      </w:r>
    </w:p>
    <w:sectPr w:rsidR="005B5694" w:rsidRPr="005B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5A"/>
    <w:rsid w:val="004C295A"/>
    <w:rsid w:val="005B5694"/>
    <w:rsid w:val="00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47FF"/>
  <w15:chartTrackingRefBased/>
  <w15:docId w15:val="{A731768E-697C-4338-9A72-D1B8812C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>*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2025-04-17T14:39:00Z</dcterms:created>
  <dcterms:modified xsi:type="dcterms:W3CDTF">2025-04-17T14:46:00Z</dcterms:modified>
</cp:coreProperties>
</file>