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1D5A" w14:textId="77777777" w:rsidR="007A028F" w:rsidRDefault="007A028F" w:rsidP="007A028F">
      <w:pPr>
        <w:pStyle w:val="1"/>
        <w:rPr>
          <w:b/>
          <w:bCs/>
        </w:rPr>
      </w:pPr>
      <w:r>
        <w:rPr>
          <w:b/>
          <w:bCs/>
        </w:rPr>
        <w:t xml:space="preserve">обучение Культуре стратегического управления при помощи </w:t>
      </w:r>
      <w:r w:rsidRPr="00474B38">
        <w:rPr>
          <w:b/>
          <w:bCs/>
        </w:rPr>
        <w:t>ДЕЛОВОЙ ИГРЫ</w:t>
      </w:r>
      <w:r>
        <w:rPr>
          <w:b/>
          <w:bCs/>
        </w:rPr>
        <w:t xml:space="preserve"> на иностранном языке</w:t>
      </w:r>
      <w:r w:rsidRPr="00474B38">
        <w:rPr>
          <w:b/>
          <w:bCs/>
        </w:rPr>
        <w:t>, КАК ИНТЕГРИРОВАННОГО МЕТОДА АКТИВНОГО ОБУЧЕНИЯ ИНОСТРАННОМУ ЯЗЫКУ</w:t>
      </w:r>
    </w:p>
    <w:p w14:paraId="107BF335" w14:textId="05DDA880" w:rsidR="00474B38" w:rsidRPr="00474B38" w:rsidRDefault="00E44D94" w:rsidP="00474B38">
      <w:pPr>
        <w:pStyle w:val="1"/>
        <w:jc w:val="right"/>
        <w:rPr>
          <w:b/>
          <w:bCs/>
          <w:i/>
          <w:iCs/>
        </w:rPr>
      </w:pPr>
      <w:r w:rsidRPr="00D25640">
        <w:rPr>
          <w:b/>
          <w:bCs/>
          <w:i/>
          <w:iCs/>
        </w:rPr>
        <w:t>М</w:t>
      </w:r>
      <w:r w:rsidR="009D6026">
        <w:rPr>
          <w:b/>
          <w:bCs/>
          <w:i/>
          <w:iCs/>
          <w:caps w:val="0"/>
        </w:rPr>
        <w:t>ехова</w:t>
      </w:r>
      <w:r w:rsidRPr="00D25640">
        <w:rPr>
          <w:b/>
          <w:bCs/>
          <w:i/>
          <w:iCs/>
        </w:rPr>
        <w:t xml:space="preserve"> О.А</w:t>
      </w:r>
      <w:r w:rsidR="00D25640">
        <w:rPr>
          <w:b/>
          <w:bCs/>
          <w:i/>
          <w:iCs/>
        </w:rPr>
        <w:t>.,</w:t>
      </w:r>
    </w:p>
    <w:p w14:paraId="7E2DE67B" w14:textId="01E2FEFC" w:rsidR="00E44D94" w:rsidRDefault="009D6026" w:rsidP="00C5240C">
      <w:pPr>
        <w:ind w:firstLine="0"/>
        <w:jc w:val="right"/>
        <w:rPr>
          <w:i/>
          <w:iCs/>
        </w:rPr>
      </w:pPr>
      <w:r>
        <w:rPr>
          <w:i/>
          <w:iCs/>
        </w:rPr>
        <w:t xml:space="preserve">  </w:t>
      </w:r>
      <w:r w:rsidR="00E44D94">
        <w:rPr>
          <w:i/>
          <w:iCs/>
        </w:rPr>
        <w:t>ст. преподаватель кафедры иностранных языков,</w:t>
      </w:r>
    </w:p>
    <w:p w14:paraId="45C0FE90" w14:textId="77777777" w:rsidR="00BF27E1" w:rsidRPr="00A844A9" w:rsidRDefault="00BF27E1" w:rsidP="001E2867">
      <w:pPr>
        <w:jc w:val="right"/>
        <w:rPr>
          <w:i/>
        </w:rPr>
      </w:pPr>
      <w:r w:rsidRPr="00A844A9">
        <w:rPr>
          <w:iCs/>
        </w:rPr>
        <w:t>Донецкий институт управления - филиал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w:t>
      </w:r>
      <w:r w:rsidRPr="00A844A9">
        <w:rPr>
          <w:i/>
        </w:rPr>
        <w:t xml:space="preserve"> </w:t>
      </w:r>
      <w:r w:rsidRPr="00A844A9">
        <w:rPr>
          <w:iCs/>
        </w:rPr>
        <w:t xml:space="preserve">Донецк, Донецкая Народная Республика, Российская Федерация </w:t>
      </w:r>
      <w:r w:rsidRPr="00A844A9">
        <w:rPr>
          <w:i/>
        </w:rPr>
        <w:t xml:space="preserve"> </w:t>
      </w:r>
    </w:p>
    <w:p w14:paraId="2F2FBD5A" w14:textId="77777777" w:rsidR="00D25640" w:rsidRDefault="00D25640" w:rsidP="00C5240C">
      <w:pPr>
        <w:jc w:val="left"/>
        <w:rPr>
          <w:i/>
          <w:iCs/>
        </w:rPr>
      </w:pPr>
    </w:p>
    <w:p w14:paraId="4410B9C3" w14:textId="50B3376B" w:rsidR="00BD7EE4" w:rsidRPr="00BD7EE4" w:rsidRDefault="004906DF" w:rsidP="00BD7EE4">
      <w:pPr>
        <w:pStyle w:val="1"/>
        <w:ind w:firstLine="708"/>
        <w:jc w:val="both"/>
        <w:rPr>
          <w:rFonts w:eastAsia="Times New Roman" w:cs="Times New Roman"/>
          <w:caps w:val="0"/>
          <w:kern w:val="36"/>
          <w:szCs w:val="28"/>
          <w:shd w:val="clear" w:color="auto" w:fill="FFFFFF"/>
        </w:rPr>
      </w:pPr>
      <w:r w:rsidRPr="00DA5B8C">
        <w:rPr>
          <w:rFonts w:eastAsia="Times New Roman" w:cs="Times New Roman"/>
          <w:caps w:val="0"/>
          <w:kern w:val="36"/>
          <w:szCs w:val="28"/>
          <w:shd w:val="clear" w:color="auto" w:fill="FFFFFF"/>
        </w:rPr>
        <w:t>Современная эпоха отражает не только производственно-технологические процессы, но и человеческую, интеллектуальную сторону экономики</w:t>
      </w:r>
      <w:r w:rsidR="00DA5B8C" w:rsidRPr="00DA5B8C">
        <w:rPr>
          <w:rFonts w:eastAsia="Times New Roman" w:cs="Times New Roman"/>
          <w:caps w:val="0"/>
          <w:kern w:val="36"/>
          <w:szCs w:val="28"/>
          <w:shd w:val="clear" w:color="auto" w:fill="FFFFFF"/>
        </w:rPr>
        <w:t>.</w:t>
      </w:r>
      <w:r w:rsidRPr="00DA5B8C">
        <w:rPr>
          <w:rFonts w:eastAsia="Times New Roman" w:cs="Times New Roman"/>
          <w:caps w:val="0"/>
          <w:kern w:val="36"/>
          <w:szCs w:val="28"/>
          <w:shd w:val="clear" w:color="auto" w:fill="FFFFFF"/>
        </w:rPr>
        <w:t xml:space="preserve"> </w:t>
      </w:r>
      <w:r w:rsidR="00DA5B8C" w:rsidRPr="00DA5B8C">
        <w:rPr>
          <w:rFonts w:eastAsia="Times New Roman" w:cs="Times New Roman"/>
          <w:caps w:val="0"/>
          <w:kern w:val="36"/>
          <w:szCs w:val="28"/>
          <w:shd w:val="clear" w:color="auto" w:fill="FFFFFF"/>
        </w:rPr>
        <w:t>В</w:t>
      </w:r>
      <w:r w:rsidRPr="00DA5B8C">
        <w:rPr>
          <w:rFonts w:eastAsia="Times New Roman" w:cs="Times New Roman"/>
          <w:caps w:val="0"/>
          <w:kern w:val="36"/>
          <w:szCs w:val="28"/>
          <w:shd w:val="clear" w:color="auto" w:fill="FFFFFF"/>
        </w:rPr>
        <w:t xml:space="preserve"> этой связи возникает необходимость в особой </w:t>
      </w:r>
      <w:r w:rsidR="00DA5B8C" w:rsidRPr="00DA5B8C">
        <w:rPr>
          <w:rFonts w:eastAsia="Times New Roman" w:cs="Times New Roman"/>
          <w:caps w:val="0"/>
          <w:kern w:val="36"/>
          <w:szCs w:val="28"/>
          <w:shd w:val="clear" w:color="auto" w:fill="FFFFFF"/>
        </w:rPr>
        <w:t xml:space="preserve">организационной культуре, на основании которой формируется отношение человека к делу. </w:t>
      </w:r>
      <w:r w:rsidR="002747F8" w:rsidRPr="002747F8">
        <w:rPr>
          <w:rFonts w:eastAsia="Times New Roman" w:cs="Times New Roman"/>
          <w:caps w:val="0"/>
          <w:kern w:val="36"/>
          <w:szCs w:val="28"/>
          <w:shd w:val="clear" w:color="auto" w:fill="FFFFFF"/>
        </w:rPr>
        <w:t>Сущность организационной культуры отражается во многом в ее свойствах</w:t>
      </w:r>
      <w:r w:rsidR="002747F8" w:rsidRPr="00DA5B8C">
        <w:rPr>
          <w:rFonts w:eastAsia="Times New Roman" w:cs="Times New Roman"/>
          <w:caps w:val="0"/>
          <w:kern w:val="36"/>
          <w:szCs w:val="28"/>
          <w:shd w:val="clear" w:color="auto" w:fill="FFFFFF"/>
        </w:rPr>
        <w:t xml:space="preserve">, а именно в </w:t>
      </w:r>
      <w:r w:rsidR="002747F8" w:rsidRPr="002747F8">
        <w:rPr>
          <w:rFonts w:eastAsia="Times New Roman" w:cs="Times New Roman"/>
          <w:caps w:val="0"/>
          <w:kern w:val="36"/>
          <w:szCs w:val="28"/>
          <w:shd w:val="clear" w:color="auto" w:fill="FFFFFF"/>
        </w:rPr>
        <w:t>коллективност</w:t>
      </w:r>
      <w:r w:rsidR="002747F8" w:rsidRPr="00DA5B8C">
        <w:rPr>
          <w:rFonts w:eastAsia="Times New Roman" w:cs="Times New Roman"/>
          <w:caps w:val="0"/>
          <w:kern w:val="36"/>
          <w:szCs w:val="28"/>
          <w:shd w:val="clear" w:color="auto" w:fill="FFFFFF"/>
        </w:rPr>
        <w:t>и</w:t>
      </w:r>
      <w:r w:rsidR="002747F8" w:rsidRPr="002747F8">
        <w:rPr>
          <w:rFonts w:eastAsia="Times New Roman" w:cs="Times New Roman"/>
          <w:caps w:val="0"/>
          <w:kern w:val="36"/>
          <w:szCs w:val="28"/>
          <w:shd w:val="clear" w:color="auto" w:fill="FFFFFF"/>
        </w:rPr>
        <w:t>. Культура не может быть произведена средствами изолированных друг от друга</w:t>
      </w:r>
      <w:r w:rsidR="002747F8" w:rsidRPr="00DA5B8C">
        <w:rPr>
          <w:rFonts w:eastAsia="Times New Roman" w:cs="Times New Roman"/>
          <w:caps w:val="0"/>
          <w:kern w:val="36"/>
          <w:szCs w:val="28"/>
          <w:shd w:val="clear" w:color="auto" w:fill="FFFFFF"/>
        </w:rPr>
        <w:t xml:space="preserve"> людей</w:t>
      </w:r>
      <w:r w:rsidR="002747F8" w:rsidRPr="002747F8">
        <w:rPr>
          <w:rFonts w:eastAsia="Times New Roman" w:cs="Times New Roman"/>
          <w:caps w:val="0"/>
          <w:kern w:val="36"/>
          <w:szCs w:val="28"/>
          <w:shd w:val="clear" w:color="auto" w:fill="FFFFFF"/>
        </w:rPr>
        <w:t>. Выработка организационной культуры является прерогативой коллектива, члены которого находятся в тесном регулярном взаимодействии</w:t>
      </w:r>
      <w:r w:rsidR="00DA5B8C" w:rsidRPr="00DA5B8C">
        <w:t xml:space="preserve"> </w:t>
      </w:r>
      <w:r w:rsidR="00DA5B8C" w:rsidRPr="00DA5B8C">
        <w:rPr>
          <w:rFonts w:eastAsia="Times New Roman" w:cs="Times New Roman"/>
          <w:caps w:val="0"/>
          <w:kern w:val="36"/>
          <w:szCs w:val="28"/>
          <w:shd w:val="clear" w:color="auto" w:fill="FFFFFF"/>
        </w:rPr>
        <w:t>и на практике применяют полученные ранее знания и опыт общения.</w:t>
      </w:r>
    </w:p>
    <w:p w14:paraId="20128353" w14:textId="22F246C2" w:rsidR="00623A5D" w:rsidRPr="00754D86" w:rsidRDefault="00623A5D" w:rsidP="00C5005A">
      <w:pPr>
        <w:ind w:firstLine="0"/>
      </w:pPr>
      <w:r w:rsidRPr="00754D86">
        <w:t>Из вышесказанного следует, управленческое образование должно совпадать с управленческой реальностью, а преподавание ориентироваться на практику.</w:t>
      </w:r>
    </w:p>
    <w:p w14:paraId="0144D515" w14:textId="77777777" w:rsidR="00623A5D" w:rsidRPr="00754D86" w:rsidRDefault="00623A5D" w:rsidP="00623A5D">
      <w:r w:rsidRPr="00754D86">
        <w:t xml:space="preserve"> Где практически применить </w:t>
      </w:r>
      <w:r>
        <w:t xml:space="preserve">полученные </w:t>
      </w:r>
      <w:r w:rsidRPr="00754D86">
        <w:t>знания</w:t>
      </w:r>
      <w:r>
        <w:t xml:space="preserve">? </w:t>
      </w:r>
      <w:r w:rsidRPr="00754D86">
        <w:t>Возможным выходом может быть создание искусственной ситуации, игры, участники которой смогли бы на практике применить полученные знания и приобрести новые.</w:t>
      </w:r>
    </w:p>
    <w:p w14:paraId="04CAF5B1" w14:textId="7C92519B" w:rsidR="00623A5D" w:rsidRPr="00754D86" w:rsidRDefault="00623A5D" w:rsidP="009F242E">
      <w:r w:rsidRPr="00754D86">
        <w:lastRenderedPageBreak/>
        <w:t>Опыт применения таких ситуаций уже известен в современном мире. Например,</w:t>
      </w:r>
      <w:r>
        <w:t xml:space="preserve"> конкурс</w:t>
      </w:r>
      <w:r w:rsidRPr="00754D86">
        <w:t xml:space="preserve"> «Лидеры России», который проводится с 2017 года в России, «Лидеры возрождения. Донецкая народная Республика» (2022г). Соискатели </w:t>
      </w:r>
      <w:r w:rsidR="009F242E" w:rsidRPr="00754D86">
        <w:t xml:space="preserve">смогут </w:t>
      </w:r>
      <w:r w:rsidR="009F242E">
        <w:t xml:space="preserve">не только </w:t>
      </w:r>
      <w:r w:rsidR="009F242E" w:rsidRPr="00754D86">
        <w:t>применить свои знания иностранного языка</w:t>
      </w:r>
      <w:r w:rsidR="009F242E">
        <w:t xml:space="preserve">, </w:t>
      </w:r>
      <w:proofErr w:type="gramStart"/>
      <w:r w:rsidR="009F242E">
        <w:t xml:space="preserve">а </w:t>
      </w:r>
      <w:r w:rsidR="009F242E" w:rsidRPr="00754D86">
        <w:t xml:space="preserve"> </w:t>
      </w:r>
      <w:r w:rsidRPr="00754D86">
        <w:t>посредством</w:t>
      </w:r>
      <w:proofErr w:type="gramEnd"/>
      <w:r w:rsidR="009F242E">
        <w:t xml:space="preserve"> </w:t>
      </w:r>
      <w:r w:rsidRPr="00754D86">
        <w:t xml:space="preserve">выполнения различных заданий </w:t>
      </w:r>
      <w:r w:rsidR="009F242E">
        <w:t>по</w:t>
      </w:r>
      <w:r w:rsidRPr="00754D86">
        <w:t xml:space="preserve">пытаются показать </w:t>
      </w:r>
      <w:r w:rsidR="009F242E" w:rsidRPr="00754D86">
        <w:t>в искусственных условиях</w:t>
      </w:r>
      <w:r w:rsidR="009F242E">
        <w:t xml:space="preserve"> </w:t>
      </w:r>
      <w:r w:rsidRPr="00754D86">
        <w:t>свои лидерские качества</w:t>
      </w:r>
      <w:r w:rsidR="009F242E">
        <w:t xml:space="preserve">, развить навыки организационной культуры,  </w:t>
      </w:r>
    </w:p>
    <w:p w14:paraId="79404BC8" w14:textId="64069C1C" w:rsidR="00623A5D" w:rsidRPr="00754D86" w:rsidRDefault="00623A5D" w:rsidP="00623A5D">
      <w:r w:rsidRPr="00EE293E">
        <w:t>Деловая игра относится к активным методам обучения</w:t>
      </w:r>
      <w:r>
        <w:t xml:space="preserve"> и может </w:t>
      </w:r>
      <w:r w:rsidRPr="00754D86">
        <w:t>включать в себя целый комплекс методов активного обучения</w:t>
      </w:r>
      <w:r w:rsidR="00B6540E">
        <w:t xml:space="preserve"> и может стать прекрасным инструментом в формировании культуры корпоративного общения.</w:t>
      </w:r>
      <w:r>
        <w:t xml:space="preserve"> </w:t>
      </w:r>
    </w:p>
    <w:p w14:paraId="32A8389C" w14:textId="35EE3EB9" w:rsidR="00623A5D" w:rsidRPr="00754D86" w:rsidRDefault="00623A5D" w:rsidP="00623A5D">
      <w:r w:rsidRPr="00754D86">
        <w:t>Такая «площадка» сможет объединить студентов и преподавателей нескольких вузов. Кроме этого, вуз организатор сможет занять лидирующие позиции в привлечении абитуриентов.</w:t>
      </w:r>
    </w:p>
    <w:p w14:paraId="7A90835F" w14:textId="7996DF7B" w:rsidR="00623A5D" w:rsidRPr="00754D86" w:rsidRDefault="00623A5D" w:rsidP="00623A5D">
      <w:r w:rsidRPr="00501007">
        <w:rPr>
          <w:b/>
          <w:bCs/>
        </w:rPr>
        <w:t>Цель и задачи игровой «площадки» на иностранном языке</w:t>
      </w:r>
      <w:r w:rsidRPr="00754D86">
        <w:t xml:space="preserve"> – поиск, развитие и поддержка перспективных студентов, обладающих высоким уровнем владения иностранным языком, лидерскими и управленческими качествами. Создание коммуникационной площадки </w:t>
      </w:r>
      <w:r w:rsidR="00292E89">
        <w:t xml:space="preserve">будет способствовать </w:t>
      </w:r>
      <w:r w:rsidRPr="00754D86">
        <w:t>обмен</w:t>
      </w:r>
      <w:r w:rsidR="00292E89">
        <w:t>у</w:t>
      </w:r>
      <w:r w:rsidRPr="00754D86">
        <w:t xml:space="preserve"> опытом между участниками</w:t>
      </w:r>
      <w:r w:rsidR="00292E89">
        <w:t xml:space="preserve"> и</w:t>
      </w:r>
      <w:r w:rsidR="005E1275">
        <w:t xml:space="preserve"> </w:t>
      </w:r>
      <w:r w:rsidR="00B6540E">
        <w:t>формировани</w:t>
      </w:r>
      <w:r w:rsidR="00292E89">
        <w:t>ю</w:t>
      </w:r>
      <w:r w:rsidR="00B6540E">
        <w:t xml:space="preserve"> навыков организационной культуры</w:t>
      </w:r>
      <w:r w:rsidRPr="00754D86">
        <w:t>.</w:t>
      </w:r>
    </w:p>
    <w:p w14:paraId="28AFBED1" w14:textId="5A0A4291" w:rsidR="00623A5D" w:rsidRDefault="00623A5D" w:rsidP="00BD7EE4">
      <w:r w:rsidRPr="00501007">
        <w:rPr>
          <w:b/>
          <w:bCs/>
        </w:rPr>
        <w:t>Организатором деловой игры</w:t>
      </w:r>
      <w:r>
        <w:t xml:space="preserve"> может быть любой вуз. В данном случае – это</w:t>
      </w:r>
      <w:r w:rsidR="00BD7EE4">
        <w:t xml:space="preserve"> </w:t>
      </w:r>
      <w:r w:rsidR="00BD7EE4" w:rsidRPr="00A844A9">
        <w:rPr>
          <w:iCs/>
        </w:rPr>
        <w:t>Донецкий институт управления</w:t>
      </w:r>
      <w:r>
        <w:t>, котор</w:t>
      </w:r>
      <w:r w:rsidR="00BD7EE4">
        <w:t>ый</w:t>
      </w:r>
      <w:r>
        <w:t xml:space="preserve"> утверждает положение о конкурсе обеспечивает разработку методики деловой</w:t>
      </w:r>
      <w:r w:rsidR="00BD7EE4">
        <w:t xml:space="preserve"> игры. </w:t>
      </w:r>
      <w:r>
        <w:t>В деловой игре могут участвовать студенты всех вузов г. Донецка и Донецкой Народной Республики в возрасте от 18 до 21 года включительно на момент регистрации в деловой игре при наличии уровня владения иностранным языком не ниже уровня В.</w:t>
      </w:r>
    </w:p>
    <w:p w14:paraId="79382732" w14:textId="2BD61FC9" w:rsidR="00623A5D" w:rsidRDefault="00623A5D" w:rsidP="00623A5D">
      <w:r>
        <w:t xml:space="preserve">Создается </w:t>
      </w:r>
      <w:r w:rsidRPr="007815DB">
        <w:rPr>
          <w:b/>
          <w:bCs/>
        </w:rPr>
        <w:t>наблюдательный совет</w:t>
      </w:r>
      <w:r>
        <w:rPr>
          <w:b/>
          <w:bCs/>
        </w:rPr>
        <w:t>,</w:t>
      </w:r>
      <w:r>
        <w:t xml:space="preserve"> который контролирует соблюдение принципов и правил проведения деловой игры</w:t>
      </w:r>
      <w:r w:rsidR="00BD7EE4" w:rsidRPr="00BD7EE4">
        <w:t xml:space="preserve">. </w:t>
      </w:r>
      <w:r>
        <w:t xml:space="preserve">Членами наблюдательного </w:t>
      </w:r>
      <w:r>
        <w:lastRenderedPageBreak/>
        <w:t xml:space="preserve">совета могут быть преподаватели ведущих кафедр, факультетов </w:t>
      </w:r>
      <w:r w:rsidR="00BD7EE4" w:rsidRPr="00A844A9">
        <w:rPr>
          <w:iCs/>
        </w:rPr>
        <w:t>Донецк</w:t>
      </w:r>
      <w:r w:rsidR="00BD7EE4">
        <w:rPr>
          <w:iCs/>
        </w:rPr>
        <w:t>ого</w:t>
      </w:r>
      <w:r w:rsidR="00BD7EE4" w:rsidRPr="00A844A9">
        <w:rPr>
          <w:iCs/>
        </w:rPr>
        <w:t xml:space="preserve"> институт</w:t>
      </w:r>
      <w:r w:rsidR="00BD7EE4">
        <w:rPr>
          <w:iCs/>
        </w:rPr>
        <w:t>а</w:t>
      </w:r>
      <w:r w:rsidR="00BD7EE4" w:rsidRPr="00A844A9">
        <w:rPr>
          <w:iCs/>
        </w:rPr>
        <w:t xml:space="preserve"> управления</w:t>
      </w:r>
      <w:r w:rsidR="00BD7EE4">
        <w:rPr>
          <w:iCs/>
        </w:rPr>
        <w:t xml:space="preserve">, </w:t>
      </w:r>
      <w:r>
        <w:t xml:space="preserve">владеющие иностранным языком. </w:t>
      </w:r>
    </w:p>
    <w:p w14:paraId="7A44B01B" w14:textId="77777777" w:rsidR="00623A5D" w:rsidRDefault="00623A5D" w:rsidP="00623A5D">
      <w:r w:rsidRPr="00C114C8">
        <w:rPr>
          <w:b/>
          <w:bCs/>
        </w:rPr>
        <w:t>Этапы деловой игры</w:t>
      </w:r>
      <w:r>
        <w:t>: регистрация участников; дистанционный этап; контрольное компьютерное тестирование.</w:t>
      </w:r>
    </w:p>
    <w:p w14:paraId="7FA189AE" w14:textId="7E716425" w:rsidR="00292E89" w:rsidRDefault="00623A5D" w:rsidP="00292E89">
      <w:r>
        <w:t>Примерный вариант сюжета деловой игры: «Представьте, что две команды — это два частных предприятия по прокату автомобилей. Каждое предприятие построило гараж на 10 машин, но самих машин еще не приобрело. Чтобы приобрести автомобиль, надо выполнить задание (задания при этом могут быть разной степени сложности — в зависимости от марки автомобиля. Предприятие, быстрее заполнившее гараж, — победитель в конкурентной борьбе.»</w:t>
      </w:r>
    </w:p>
    <w:p w14:paraId="6CF0E05F" w14:textId="77777777" w:rsidR="0043411A" w:rsidRPr="00AD1FC8" w:rsidRDefault="0043411A" w:rsidP="0043411A">
      <w:pPr>
        <w:shd w:val="clear" w:color="auto" w:fill="FFFFFF"/>
        <w:spacing w:before="100" w:beforeAutospacing="1" w:after="100" w:afterAutospacing="1"/>
        <w:jc w:val="center"/>
        <w:rPr>
          <w:b/>
          <w:bCs/>
          <w:color w:val="2C2D2E"/>
        </w:rPr>
      </w:pPr>
      <w:r w:rsidRPr="00363642">
        <w:rPr>
          <w:b/>
          <w:bCs/>
          <w:color w:val="2C2D2E"/>
        </w:rPr>
        <w:t>Список использованных источников</w:t>
      </w:r>
    </w:p>
    <w:p w14:paraId="6FDCA0E8" w14:textId="77777777" w:rsidR="0043411A" w:rsidRDefault="0043411A" w:rsidP="0043411A">
      <w:pPr>
        <w:pStyle w:val="a3"/>
        <w:numPr>
          <w:ilvl w:val="0"/>
          <w:numId w:val="1"/>
        </w:numPr>
        <w:rPr>
          <w:noProof/>
          <w:kern w:val="0"/>
          <w:sz w:val="24"/>
          <w:szCs w:val="24"/>
        </w:rPr>
      </w:pPr>
      <w:r>
        <w:rPr>
          <w:b/>
          <w:bCs/>
          <w:noProof/>
        </w:rPr>
        <w:t>Деловая игра в системе профессиональной подготовки студентов</w:t>
      </w:r>
      <w:r>
        <w:rPr>
          <w:noProof/>
        </w:rPr>
        <w:t xml:space="preserve"> [В Интернете] / авт. М.Ю. Олешкова // Официальный сайт конкурса: лидерыроссии.рф. - Положение о конкурсе управленцев «Лидеры России» 2023-2024 гг, 2023 г.. - 10 11 2022 г.. - лидерыроссии.рф.</w:t>
      </w:r>
    </w:p>
    <w:p w14:paraId="7E15E2FB" w14:textId="77777777" w:rsidR="0043411A" w:rsidRPr="00AD1FC8" w:rsidRDefault="0043411A" w:rsidP="0043411A">
      <w:pPr>
        <w:pStyle w:val="a3"/>
        <w:numPr>
          <w:ilvl w:val="0"/>
          <w:numId w:val="1"/>
        </w:numPr>
        <w:rPr>
          <w:noProof/>
        </w:rPr>
      </w:pPr>
      <w:r>
        <w:rPr>
          <w:b/>
          <w:bCs/>
          <w:noProof/>
        </w:rPr>
        <w:t>Игра: дидактическая, ролевая, деловая. Решение учебных и профессиональных проблем</w:t>
      </w:r>
      <w:r>
        <w:rPr>
          <w:noProof/>
        </w:rPr>
        <w:t xml:space="preserve"> [Книга] / авт. Л.И. Федорова. - [б.м.] : Издательство ФОРУМ, 2023. - Т. ISBN: 978-5-00091-749-7.</w:t>
      </w:r>
    </w:p>
    <w:p w14:paraId="28B1BD62" w14:textId="77777777" w:rsidR="0043411A" w:rsidRDefault="0043411A" w:rsidP="0043411A">
      <w:pPr>
        <w:pStyle w:val="a3"/>
        <w:numPr>
          <w:ilvl w:val="0"/>
          <w:numId w:val="1"/>
        </w:numPr>
        <w:rPr>
          <w:noProof/>
        </w:rPr>
      </w:pPr>
      <w:r>
        <w:rPr>
          <w:b/>
          <w:bCs/>
          <w:noProof/>
        </w:rPr>
        <w:t>Режим доступа: www.bsu.by/ru/sm.aspx?guid=129473</w:t>
      </w:r>
      <w:r>
        <w:rPr>
          <w:noProof/>
        </w:rPr>
        <w:t xml:space="preserve"> [Конференция] / авт. С.В. Афанасьев // «Технология игр и игровых программ» Материалы Аналитического обзора международных тенденций развития университетского образования, №5. - [б.м.] : С.В. Афанасьев «Технология игр и игровых программ» Материалы Аналитического обзора международных тенденций разБГУ, Центр проблем развития образования.</w:t>
      </w:r>
    </w:p>
    <w:p w14:paraId="5DA97590" w14:textId="77777777" w:rsidR="00B6540E" w:rsidRDefault="00B6540E" w:rsidP="00623A5D"/>
    <w:p w14:paraId="5FEDDF5E" w14:textId="4A5677B4" w:rsidR="00623A5D" w:rsidRPr="00307DC5" w:rsidRDefault="00623A5D" w:rsidP="00B6540E">
      <w:pPr>
        <w:ind w:firstLine="0"/>
      </w:pPr>
    </w:p>
    <w:p w14:paraId="439EF83C" w14:textId="77777777" w:rsidR="00623A5D" w:rsidRPr="001E2867" w:rsidRDefault="00623A5D" w:rsidP="002F1C25"/>
    <w:sectPr w:rsidR="00623A5D" w:rsidRPr="001E28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1F94" w14:textId="77777777" w:rsidR="00370AE5" w:rsidRDefault="00370AE5" w:rsidP="002747F8">
      <w:pPr>
        <w:spacing w:line="240" w:lineRule="auto"/>
      </w:pPr>
      <w:r>
        <w:separator/>
      </w:r>
    </w:p>
  </w:endnote>
  <w:endnote w:type="continuationSeparator" w:id="0">
    <w:p w14:paraId="42BD2C2C" w14:textId="77777777" w:rsidR="00370AE5" w:rsidRDefault="00370AE5" w:rsidP="002747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F620" w14:textId="77777777" w:rsidR="00370AE5" w:rsidRDefault="00370AE5" w:rsidP="002747F8">
      <w:pPr>
        <w:spacing w:line="240" w:lineRule="auto"/>
      </w:pPr>
      <w:r>
        <w:separator/>
      </w:r>
    </w:p>
  </w:footnote>
  <w:footnote w:type="continuationSeparator" w:id="0">
    <w:p w14:paraId="59E8AA21" w14:textId="77777777" w:rsidR="00370AE5" w:rsidRDefault="00370AE5" w:rsidP="002747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F33CE"/>
    <w:multiLevelType w:val="hybridMultilevel"/>
    <w:tmpl w:val="8EEA37AA"/>
    <w:lvl w:ilvl="0" w:tplc="D292AF46">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8385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07"/>
    <w:rsid w:val="000E7842"/>
    <w:rsid w:val="00133A7E"/>
    <w:rsid w:val="00170B23"/>
    <w:rsid w:val="001E2867"/>
    <w:rsid w:val="00235901"/>
    <w:rsid w:val="002747F8"/>
    <w:rsid w:val="002876BD"/>
    <w:rsid w:val="00292E89"/>
    <w:rsid w:val="002B3226"/>
    <w:rsid w:val="002F1C25"/>
    <w:rsid w:val="00370AE5"/>
    <w:rsid w:val="003D3CA6"/>
    <w:rsid w:val="004325CE"/>
    <w:rsid w:val="0043411A"/>
    <w:rsid w:val="00474B38"/>
    <w:rsid w:val="004906DF"/>
    <w:rsid w:val="0049345C"/>
    <w:rsid w:val="00506DD9"/>
    <w:rsid w:val="005E1275"/>
    <w:rsid w:val="00623A5D"/>
    <w:rsid w:val="006F63C7"/>
    <w:rsid w:val="007A028F"/>
    <w:rsid w:val="00804706"/>
    <w:rsid w:val="00843351"/>
    <w:rsid w:val="0085739B"/>
    <w:rsid w:val="009D6026"/>
    <w:rsid w:val="009F242E"/>
    <w:rsid w:val="00A52497"/>
    <w:rsid w:val="00A64A3E"/>
    <w:rsid w:val="00B05EE5"/>
    <w:rsid w:val="00B6540E"/>
    <w:rsid w:val="00BD7EE4"/>
    <w:rsid w:val="00BF27E1"/>
    <w:rsid w:val="00C5005A"/>
    <w:rsid w:val="00C5240C"/>
    <w:rsid w:val="00C714A0"/>
    <w:rsid w:val="00CA6607"/>
    <w:rsid w:val="00CC3667"/>
    <w:rsid w:val="00D25640"/>
    <w:rsid w:val="00DA5B8C"/>
    <w:rsid w:val="00E44D94"/>
    <w:rsid w:val="00EE523A"/>
    <w:rsid w:val="00F267DC"/>
    <w:rsid w:val="00F64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A12DE"/>
  <w15:chartTrackingRefBased/>
  <w15:docId w15:val="{FBBFF012-035F-4D9E-B126-55F433F8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607"/>
    <w:pPr>
      <w:tabs>
        <w:tab w:val="left" w:pos="2380"/>
      </w:tabs>
      <w:spacing w:after="0" w:line="360" w:lineRule="auto"/>
      <w:ind w:firstLine="709"/>
      <w:jc w:val="both"/>
    </w:pPr>
    <w:rPr>
      <w:rFonts w:ascii="Times New Roman" w:eastAsia="Times New Roman" w:hAnsi="Times New Roman" w:cs="Times New Roman"/>
      <w:color w:val="000000"/>
      <w:kern w:val="36"/>
      <w:sz w:val="28"/>
      <w:szCs w:val="28"/>
      <w:shd w:val="clear" w:color="auto" w:fill="FFFFFF"/>
      <w:lang w:eastAsia="ru-RU"/>
    </w:rPr>
  </w:style>
  <w:style w:type="paragraph" w:styleId="1">
    <w:name w:val="heading 1"/>
    <w:basedOn w:val="a"/>
    <w:link w:val="10"/>
    <w:uiPriority w:val="9"/>
    <w:qFormat/>
    <w:rsid w:val="00170B23"/>
    <w:pPr>
      <w:keepNext/>
      <w:keepLines/>
      <w:tabs>
        <w:tab w:val="clear" w:pos="2380"/>
      </w:tabs>
      <w:spacing w:before="240" w:after="600" w:line="300" w:lineRule="auto"/>
      <w:ind w:firstLine="0"/>
      <w:jc w:val="center"/>
      <w:outlineLvl w:val="0"/>
    </w:pPr>
    <w:rPr>
      <w:rFonts w:eastAsiaTheme="majorEastAsia" w:cstheme="majorBidi"/>
      <w:caps/>
      <w:color w:val="auto"/>
      <w:kern w:val="0"/>
      <w:szCs w:val="32"/>
      <w:shd w:val="clear" w:color="auto" w:fil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0B23"/>
    <w:rPr>
      <w:rFonts w:ascii="Times New Roman" w:eastAsiaTheme="majorEastAsia" w:hAnsi="Times New Roman" w:cstheme="majorBidi"/>
      <w:caps/>
      <w:sz w:val="28"/>
      <w:szCs w:val="32"/>
      <w:lang w:eastAsia="ru-RU"/>
    </w:rPr>
  </w:style>
  <w:style w:type="paragraph" w:styleId="a3">
    <w:name w:val="Bibliography"/>
    <w:basedOn w:val="a"/>
    <w:next w:val="a"/>
    <w:uiPriority w:val="37"/>
    <w:unhideWhenUsed/>
    <w:rsid w:val="00623A5D"/>
  </w:style>
  <w:style w:type="paragraph" w:styleId="a4">
    <w:name w:val="header"/>
    <w:basedOn w:val="a"/>
    <w:link w:val="a5"/>
    <w:uiPriority w:val="99"/>
    <w:unhideWhenUsed/>
    <w:rsid w:val="002747F8"/>
    <w:pPr>
      <w:tabs>
        <w:tab w:val="clear" w:pos="2380"/>
        <w:tab w:val="center" w:pos="4677"/>
        <w:tab w:val="right" w:pos="9355"/>
      </w:tabs>
      <w:spacing w:line="240" w:lineRule="auto"/>
    </w:pPr>
  </w:style>
  <w:style w:type="character" w:customStyle="1" w:styleId="a5">
    <w:name w:val="Верхний колонтитул Знак"/>
    <w:basedOn w:val="a0"/>
    <w:link w:val="a4"/>
    <w:uiPriority w:val="99"/>
    <w:rsid w:val="002747F8"/>
    <w:rPr>
      <w:rFonts w:ascii="Times New Roman" w:eastAsia="Times New Roman" w:hAnsi="Times New Roman" w:cs="Times New Roman"/>
      <w:color w:val="000000"/>
      <w:kern w:val="36"/>
      <w:sz w:val="28"/>
      <w:szCs w:val="28"/>
      <w:lang w:eastAsia="ru-RU"/>
    </w:rPr>
  </w:style>
  <w:style w:type="paragraph" w:styleId="a6">
    <w:name w:val="footer"/>
    <w:basedOn w:val="a"/>
    <w:link w:val="a7"/>
    <w:uiPriority w:val="99"/>
    <w:unhideWhenUsed/>
    <w:rsid w:val="002747F8"/>
    <w:pPr>
      <w:tabs>
        <w:tab w:val="clear" w:pos="2380"/>
        <w:tab w:val="center" w:pos="4677"/>
        <w:tab w:val="right" w:pos="9355"/>
      </w:tabs>
      <w:spacing w:line="240" w:lineRule="auto"/>
    </w:pPr>
  </w:style>
  <w:style w:type="character" w:customStyle="1" w:styleId="a7">
    <w:name w:val="Нижний колонтитул Знак"/>
    <w:basedOn w:val="a0"/>
    <w:link w:val="a6"/>
    <w:uiPriority w:val="99"/>
    <w:rsid w:val="002747F8"/>
    <w:rPr>
      <w:rFonts w:ascii="Times New Roman" w:eastAsia="Times New Roman" w:hAnsi="Times New Roman" w:cs="Times New Roman"/>
      <w:color w:val="000000"/>
      <w:kern w:val="36"/>
      <w:sz w:val="28"/>
      <w:szCs w:val="28"/>
      <w:lang w:eastAsia="ru-RU"/>
    </w:rPr>
  </w:style>
  <w:style w:type="paragraph" w:styleId="a8">
    <w:name w:val="List Paragraph"/>
    <w:basedOn w:val="a"/>
    <w:uiPriority w:val="34"/>
    <w:qFormat/>
    <w:rsid w:val="0043411A"/>
    <w:pPr>
      <w:tabs>
        <w:tab w:val="clear" w:pos="2380"/>
      </w:tabs>
      <w:spacing w:after="160" w:line="240" w:lineRule="auto"/>
      <w:ind w:left="720" w:firstLine="0"/>
      <w:contextualSpacing/>
      <w:jc w:val="left"/>
    </w:pPr>
    <w:rPr>
      <w:rFonts w:eastAsiaTheme="minorHAnsi" w:cstheme="minorBidi"/>
      <w:color w:val="auto"/>
      <w:kern w:val="2"/>
      <w:szCs w:val="22"/>
      <w:shd w:val="clear" w:color="auto" w:fill="auto"/>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1425">
      <w:bodyDiv w:val="1"/>
      <w:marLeft w:val="0"/>
      <w:marRight w:val="0"/>
      <w:marTop w:val="0"/>
      <w:marBottom w:val="0"/>
      <w:divBdr>
        <w:top w:val="none" w:sz="0" w:space="0" w:color="auto"/>
        <w:left w:val="none" w:sz="0" w:space="0" w:color="auto"/>
        <w:bottom w:val="none" w:sz="0" w:space="0" w:color="auto"/>
        <w:right w:val="none" w:sz="0" w:space="0" w:color="auto"/>
      </w:divBdr>
    </w:div>
    <w:div w:id="168720566">
      <w:bodyDiv w:val="1"/>
      <w:marLeft w:val="0"/>
      <w:marRight w:val="0"/>
      <w:marTop w:val="0"/>
      <w:marBottom w:val="0"/>
      <w:divBdr>
        <w:top w:val="none" w:sz="0" w:space="0" w:color="auto"/>
        <w:left w:val="none" w:sz="0" w:space="0" w:color="auto"/>
        <w:bottom w:val="none" w:sz="0" w:space="0" w:color="auto"/>
        <w:right w:val="none" w:sz="0" w:space="0" w:color="auto"/>
      </w:divBdr>
    </w:div>
    <w:div w:id="733355264">
      <w:bodyDiv w:val="1"/>
      <w:marLeft w:val="0"/>
      <w:marRight w:val="0"/>
      <w:marTop w:val="0"/>
      <w:marBottom w:val="0"/>
      <w:divBdr>
        <w:top w:val="none" w:sz="0" w:space="0" w:color="auto"/>
        <w:left w:val="none" w:sz="0" w:space="0" w:color="auto"/>
        <w:bottom w:val="none" w:sz="0" w:space="0" w:color="auto"/>
        <w:right w:val="none" w:sz="0" w:space="0" w:color="auto"/>
      </w:divBdr>
    </w:div>
    <w:div w:id="140695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b:Source>
    <b:Tag>Афанасьев</b:Tag>
    <b:SourceType>Book</b:SourceType>
    <b:Guid>{5B00BBD0-43C5-4298-85A6-750FB5187D9F}</b:Guid>
    <b:Author>
      <b:Author>
        <b:NameList>
          <b:Person>
            <b:Last>С.В.</b:Last>
            <b:First>Афанасьев</b:First>
          </b:Person>
        </b:NameList>
      </b:Author>
    </b:Author>
    <b:Title>Технология игр и игровых программ: учебное пособие</b:Title>
    <b:Year>2000</b:Year>
    <b:City>Москва</b:City>
    <b:Publisher>Московское городское педагогическое общество</b:Publisher>
    <b:InternetSiteTitle>https://studwork.ru/shop/155139-konkursno-igrovaya-programma-kak-forma-</b:InternetSiteTitle>
    <b:LCID>ru-RU</b:LCID>
    <b:RefOrder>1</b:RefOrder>
  </b:Source>
  <b:Source>
    <b:Tag>САф</b:Tag>
    <b:SourceType>ConferenceProceedings</b:SourceType>
    <b:Guid>{652917C4-4002-462F-9EAC-9F0893E9A37D}</b:Guid>
    <b:Title>Режим доступа: www.bsu.by/ru/sm.aspx?guid=129473</b:Title>
    <b:Publisher>С.В. Афанасьев «Технология игр и игровых программ» Материалы  Аналитического обзора международных тенденций разБГУ, Центр проблем развития образования</b:Publisher>
    <b:Author>
      <b:Author>
        <b:NameList>
          <b:Person>
            <b:Last>С.В.</b:Last>
            <b:First>Афанасьев</b:First>
          </b:Person>
        </b:NameList>
      </b:Author>
    </b:Author>
    <b:ConferenceName>«Технология игр и игровых программ» Материалы  Аналитического обзора международных тенденций развития университетского образования, №5</b:ConferenceName>
    <b:RefOrder>2</b:RefOrder>
  </b:Source>
  <b:Source>
    <b:Tag>АВП</b:Tag>
    <b:SourceType>Misc</b:SourceType>
    <b:Guid>{04390C9F-1155-4B16-B991-8CD4720C64B7}</b:Guid>
    <b:Title>Игровая деятельностьэ как вид активного социально психологического обучения</b:Title>
    <b:Author>
      <b:Author>
        <b:NameList>
          <b:Person>
            <b:Last>А.В.</b:Last>
            <b:First>Петрова</b:First>
          </b:Person>
        </b:NameList>
      </b:Author>
    </b:Author>
    <b:PublicationTitle>лекция</b:PublicationTitle>
    <b:Year>2012</b:Year>
    <b:City>Нижний Новгород</b:City>
    <b:Publisher>Новгородский Государственный Университет им. Ярослава Мудрого</b:Publisher>
    <b:Issue>edu.novgorod.ru/fulltext/741/igra.rtf</b:Issue>
    <b:RefOrder>3</b:RefOrder>
  </b:Source>
  <b:Source>
    <b:Tag>Биб18</b:Tag>
    <b:SourceType>DocumentFromInternetSite</b:SourceType>
    <b:Guid>{95D10CFA-CB1C-46E7-AA88-8EBA26678813}</b:Guid>
    <b:Title>Драматургическая основа игровой программы</b:Title>
    <b:Year>2018</b:Year>
    <b:Author>
      <b:Author>
        <b:Corporate>Бибдиофонд</b:Corporate>
      </b:Author>
    </b:Author>
    <b:InternetSiteTitle>Библиофонд. Электронная библиотека студента. Культурология</b:InternetSiteTitle>
    <b:ProductionCompany>Библиофонд</b:ProductionCompany>
    <b:Month>12</b:Month>
    <b:Day>09</b:Day>
    <b:YearAccessed>2024</b:YearAccessed>
    <b:MonthAccessed>01</b:MonthAccessed>
    <b:DayAccessed>05</b:DayAccessed>
    <b:URL>https://www.bibliofond.ru/detail.aspx?id=30192</b:URL>
    <b:RefOrder>4</b:RefOrder>
  </b:Source>
  <b:Source>
    <b:Tag>Фед23</b:Tag>
    <b:SourceType>Book</b:SourceType>
    <b:Guid>{E97720F0-8BF7-4D61-8E39-59329137AB41}</b:Guid>
    <b:Title>Игра: дидактическая, ролевая, деловая. Решение учебных и профессиональных проблем</b:Title>
    <b:Year>2023</b:Year>
    <b:Publisher>Издательство ФОРУМ</b:Publisher>
    <b:Volume>ISBN: 978-5-00091-749-7</b:Volume>
    <b:Author>
      <b:Author>
        <b:NameList>
          <b:Person>
            <b:Last>Л.И.</b:Last>
            <b:First>Федорова</b:First>
          </b:Person>
        </b:NameList>
      </b:Author>
    </b:Author>
    <b:RefOrder>5</b:RefOrder>
  </b:Source>
  <b:Source>
    <b:Tag>Оле22</b:Tag>
    <b:SourceType>DocumentFromInternetSite</b:SourceType>
    <b:Guid>{38EF13D5-73CD-4A08-A84C-6D47B3546195}</b:Guid>
    <b:Title>Деловая игра в системе профессиональной подготовки студентов</b:Title>
    <b:Author>
      <b:Author>
        <b:NameList>
          <b:Person>
            <b:Last>М.Ю.</b:Last>
            <b:First>Олешкова</b:First>
          </b:Person>
        </b:NameList>
      </b:Author>
    </b:Author>
    <b:InternetSiteTitle>Официальный сайт конкурса: лидерыроссии.рф</b:InternetSiteTitle>
    <b:YearAccessed>2022</b:YearAccessed>
    <b:MonthAccessed>11</b:MonthAccessed>
    <b:DayAccessed>10</b:DayAccessed>
    <b:URL>лидерыроссии.рф</b:URL>
    <b:ProductionCompany>Положение о конкурсе управленцев «Лидеры России» 2023-2024 гг</b:ProductionCompany>
    <b:Year>2023</b:Year>
    <b:RefOrder>6</b:RefOrder>
  </b:Source>
</b:Sources>
</file>

<file path=customXml/itemProps1.xml><?xml version="1.0" encoding="utf-8"?>
<ds:datastoreItem xmlns:ds="http://schemas.openxmlformats.org/officeDocument/2006/customXml" ds:itemID="{9284D68E-4A04-4017-A485-647B9A82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3</Pages>
  <Words>701</Words>
  <Characters>4000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Пользователь</cp:lastModifiedBy>
  <cp:revision>11</cp:revision>
  <dcterms:created xsi:type="dcterms:W3CDTF">2024-05-06T07:34:00Z</dcterms:created>
  <dcterms:modified xsi:type="dcterms:W3CDTF">2026-01-27T12:17:00Z</dcterms:modified>
</cp:coreProperties>
</file>