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B1" w:rsidRDefault="00491AB1" w:rsidP="00491AB1">
      <w:pPr>
        <w:keepLines/>
        <w:shd w:val="clear" w:color="auto" w:fill="FFFFFF"/>
        <w:spacing w:line="360" w:lineRule="auto"/>
        <w:ind w:left="-283" w:right="-324"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ТЕОРЕТИЧЕСКИЕ ОСНОВЫ И КРИТЕРИИ </w:t>
      </w:r>
    </w:p>
    <w:p w:rsidR="00491AB1" w:rsidRDefault="00491AB1" w:rsidP="00491AB1">
      <w:pPr>
        <w:keepLines/>
        <w:shd w:val="clear" w:color="auto" w:fill="FFFFFF"/>
        <w:spacing w:line="360" w:lineRule="auto"/>
        <w:ind w:left="-283" w:right="-324"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ЛИНГВИСТИЧЕСКОЙ АДАПТАЦИИ МИФОВ ДРЕВНЕГО КИТАЯ </w:t>
      </w:r>
    </w:p>
    <w:p w:rsidR="00491AB1" w:rsidRDefault="00491AB1" w:rsidP="00491AB1">
      <w:pPr>
        <w:keepLines/>
        <w:shd w:val="clear" w:color="auto" w:fill="FFFFFF"/>
        <w:spacing w:line="360" w:lineRule="auto"/>
        <w:ind w:left="-283" w:right="-324"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ДЛЯ НАЧАЛЬНОГО УРОВНЯ ВЛАДЕНИЯ КИТАЙСКИМ ЯЗЫКОМ</w:t>
      </w:r>
    </w:p>
    <w:p w:rsidR="00491AB1" w:rsidRDefault="00491AB1" w:rsidP="00491AB1">
      <w:pPr>
        <w:keepLines/>
        <w:shd w:val="clear" w:color="auto" w:fill="FFFFFF"/>
        <w:spacing w:line="360" w:lineRule="auto"/>
        <w:ind w:left="-283" w:right="-324"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491AB1" w:rsidRDefault="00491AB1" w:rsidP="00491AB1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А. А., канд.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филол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наук, доцент,</w:t>
      </w:r>
    </w:p>
    <w:p w:rsidR="00491AB1" w:rsidRDefault="00491AB1" w:rsidP="00491AB1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  <w:t>Сланова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  <w:t xml:space="preserve"> М.А.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магистрант</w:t>
      </w:r>
    </w:p>
    <w:p w:rsidR="00491AB1" w:rsidRDefault="00491AB1" w:rsidP="00491AB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491AB1" w:rsidRDefault="00491AB1" w:rsidP="00491AB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:rsidR="00491AB1" w:rsidRDefault="00491AB1" w:rsidP="00491AB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«Донской государственный технический университет», </w:t>
      </w:r>
    </w:p>
    <w:p w:rsidR="00491AB1" w:rsidRDefault="00491AB1" w:rsidP="00491AB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-на-Дону, Российская Федерация</w:t>
      </w:r>
    </w:p>
    <w:p w:rsidR="00491AB1" w:rsidRDefault="00491AB1" w:rsidP="00491AB1">
      <w:pPr>
        <w:keepLines/>
        <w:shd w:val="clear" w:color="auto" w:fill="FFFFFF"/>
        <w:spacing w:line="360" w:lineRule="auto"/>
        <w:ind w:left="-283" w:right="-324" w:firstLine="570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</w:rPr>
      </w:pPr>
    </w:p>
    <w:p w:rsidR="00491AB1" w:rsidRDefault="00491AB1" w:rsidP="00491AB1">
      <w:pPr>
        <w:keepNext/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условиях растущего интереса к китайской культуре возникает необходимость включения аутентичных культурных текстов в процесс обучения уже на начальном этапе, однако существующие учебные пособия зачастую не представляют никакой культурной ценности и являются слишком сложными для понимания на уровне владения языком HSK 1-2.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Книга «Мифы Древнего Китая» выдающегося китайского фольклориста Юань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является фундаментальным сводом национальной мифологии, но ее оригинальный текст изобилует архаичной лексикой, историзмами и сложными синтаксическими конструкциями, что делает его недоступным для обучающихся уровней HSK 1-2 без специальной обработки [1, с. 5</w:t>
      </w:r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6].</w:t>
      </w:r>
    </w:p>
    <w:p w:rsidR="00491AB1" w:rsidRDefault="00491AB1" w:rsidP="00491AB1">
      <w:pPr>
        <w:widowControl w:val="0"/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Китайская мифология, в отличие от античной, не воспринимается носителями культуры как «далекое прошлое»; мифологические сюжеты и образы составляют фундамент китайской картины мира и продолжают функционировать как смыслообразующие элементы национального сознания.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Мифологические персонажи и сюжеты из труда Юань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регулярно воспроизводятся в различных формах культуры: архитектуре, искусстве, кинематографе, видеоиграх, литературе и рекламе, что делает знание мифологии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необходимым условием для полноценного понимания современного китайского культурного контекста.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изучающего Китай обращение к мифам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важно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 ключ к пониманию устойчивых культурных символов и аллюзий, с которыми он неизбежно столкнется в процессе обучения [2, c. 441].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успешной адаптации текста необходимо отбирать мифы с линейным хронологическим повествованием, по возможности исключая сюжеты с разветвленными линиями и обилием второстепенных персонажей, чтобы минимизировать нагрузку на обучающихся начального уровня.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Отобранный материал должен объяснять значимый для китайской культуры феномен, например происхождение мира, появление солнца, подвиг значимого героя, и иметь потенциал для визуализации, так как опора на иллюстрации компенсирует отсутствие развернутых словесных пояснений и является ведущим способом передачи смысла на уровнях HSK 1-2.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Установлено, что оптимальный объем адаптированного текста для HSK 1 не должен превышать 150 иероглифов, для HSK 2 — 300 иероглифов [3, с. 5]. Превышение этих показателей может привести к потере мотивации к чтению.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Лингвистическая адаптация проводится одновременно на трех уровнях: лексическом (замена архаичных и редких слов), грамматическом (упрощение сложных синтаксических конструкций) и текстуальном (введение логических связок и повторов для обеспечения складности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консистентности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адаптации возникает противоречие между необходимостью упростить текст и желанием сохранить архаичную атмосферу повествования. Разрешение этого противоречия видится во введении ограниченного числа ключевых культурных маркеров, например, названий древних артефактов, без их лексической замены, но с подробным пояснением в поурочном словаре.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отличие от оригинального текста, где повторы могут считаться стилистическим недостатком, в адаптированном тексте для начального уровня намеренное повторение ключевых лексических единиц и грамматических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конструкций представляется методически оправданным приемом, обеспечивающим успешное усвоение материала.</w:t>
      </w: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91AB1" w:rsidRDefault="00491AB1" w:rsidP="00491AB1">
      <w:pPr>
        <w:shd w:val="clear" w:color="auto" w:fill="FFFFFF"/>
        <w:spacing w:line="360" w:lineRule="auto"/>
        <w:ind w:left="-283" w:right="-324" w:firstLine="5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Список использованных источников</w:t>
      </w:r>
    </w:p>
    <w:p w:rsidR="00491AB1" w:rsidRPr="006E26AE" w:rsidRDefault="00491AB1" w:rsidP="00491AB1">
      <w:pPr>
        <w:numPr>
          <w:ilvl w:val="0"/>
          <w:numId w:val="1"/>
        </w:numPr>
        <w:shd w:val="clear" w:color="auto" w:fill="FFFFFF"/>
        <w:spacing w:line="360" w:lineRule="auto"/>
        <w:ind w:left="0" w:right="-324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Юань, </w:t>
      </w:r>
      <w:proofErr w:type="spell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Кэ</w:t>
      </w:r>
      <w:proofErr w:type="spell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Мифы Древнего </w:t>
      </w:r>
      <w:proofErr w:type="gram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Китая :</w:t>
      </w:r>
      <w:proofErr w:type="gram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монография / </w:t>
      </w:r>
      <w:proofErr w:type="spell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Кэ</w:t>
      </w:r>
      <w:proofErr w:type="spell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Юань. — </w:t>
      </w:r>
      <w:proofErr w:type="gram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Москва :</w:t>
      </w:r>
      <w:proofErr w:type="gram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Наука, 1987. — 527 с.</w:t>
      </w:r>
    </w:p>
    <w:p w:rsidR="00491AB1" w:rsidRPr="006E26AE" w:rsidRDefault="00491AB1" w:rsidP="00491AB1">
      <w:pPr>
        <w:numPr>
          <w:ilvl w:val="0"/>
          <w:numId w:val="1"/>
        </w:numPr>
        <w:shd w:val="clear" w:color="auto" w:fill="FFFFFF"/>
        <w:spacing w:line="360" w:lineRule="auto"/>
        <w:ind w:left="0" w:right="-324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Булгарова</w:t>
      </w:r>
      <w:proofErr w:type="spell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Б. А. Реконфигурация и </w:t>
      </w:r>
      <w:proofErr w:type="spell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диалогизм</w:t>
      </w:r>
      <w:proofErr w:type="spell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эволюция китайской мифологии от античности к современности в соответствии с теорией Бахтина / Б. А. </w:t>
      </w:r>
      <w:proofErr w:type="spell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Булгарова</w:t>
      </w:r>
      <w:proofErr w:type="spell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С. </w:t>
      </w:r>
      <w:proofErr w:type="spell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Дуань</w:t>
      </w:r>
      <w:proofErr w:type="spell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Е. С. Козловская, Л. Р. Гафурова. — </w:t>
      </w:r>
      <w:proofErr w:type="gramStart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 :</w:t>
      </w:r>
      <w:proofErr w:type="gramEnd"/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электронный // Филология: научные исследования. — 2025. — № 11. — С. 438-452. — URL: </w:t>
      </w:r>
      <w:r w:rsidRPr="006E26AE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t>https://npublish.com/library_read_article.php?id=76583</w:t>
      </w:r>
      <w:r w:rsidRPr="006E26A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(дата обращения: 17.02.2026).</w:t>
      </w:r>
    </w:p>
    <w:p w:rsidR="00491AB1" w:rsidRPr="000F5A4E" w:rsidRDefault="00491AB1" w:rsidP="00491AB1">
      <w:pPr>
        <w:numPr>
          <w:ilvl w:val="0"/>
          <w:numId w:val="1"/>
        </w:numPr>
        <w:shd w:val="clear" w:color="auto" w:fill="FFFFFF"/>
        <w:spacing w:line="30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Jiang </w:t>
      </w:r>
      <w:proofErr w:type="spellStart"/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Liping</w:t>
      </w:r>
      <w:proofErr w:type="spellEnd"/>
      <w:r w:rsidRPr="000F5A4E">
        <w:rPr>
          <w:rFonts w:ascii="Times New Roman" w:eastAsia="Gungsuh" w:hAnsi="Times New Roman" w:cs="Times New Roman"/>
          <w:sz w:val="28"/>
          <w:szCs w:val="28"/>
          <w:highlight w:val="white"/>
          <w:lang w:val="en-US"/>
        </w:rPr>
        <w:t>. HSK</w:t>
      </w:r>
      <w:proofErr w:type="spellStart"/>
      <w:r w:rsidRPr="006E26AE">
        <w:rPr>
          <w:rFonts w:ascii="PingFang TC" w:eastAsia="PingFang TC" w:hAnsi="PingFang TC" w:cs="PingFang TC" w:hint="eastAsia"/>
          <w:sz w:val="28"/>
          <w:szCs w:val="28"/>
          <w:highlight w:val="white"/>
        </w:rPr>
        <w:t>标</w:t>
      </w:r>
      <w:r w:rsidRPr="006E26AE">
        <w:rPr>
          <w:rFonts w:ascii="Times New Roman" w:eastAsia="Gungsuh" w:hAnsi="Times New Roman" w:cs="Times New Roman"/>
          <w:sz w:val="28"/>
          <w:szCs w:val="28"/>
          <w:highlight w:val="white"/>
        </w:rPr>
        <w:t>准</w:t>
      </w:r>
      <w:r w:rsidRPr="006E26AE">
        <w:rPr>
          <w:rFonts w:ascii="MS Mincho" w:eastAsia="MS Mincho" w:hAnsi="MS Mincho" w:cs="MS Mincho" w:hint="eastAsia"/>
          <w:sz w:val="28"/>
          <w:szCs w:val="28"/>
          <w:highlight w:val="white"/>
        </w:rPr>
        <w:t>教</w:t>
      </w:r>
      <w:r w:rsidRPr="006E26AE">
        <w:rPr>
          <w:rFonts w:ascii="Times New Roman" w:eastAsia="Gungsuh" w:hAnsi="Times New Roman" w:cs="Times New Roman"/>
          <w:sz w:val="28"/>
          <w:szCs w:val="28"/>
          <w:highlight w:val="white"/>
        </w:rPr>
        <w:t>程</w:t>
      </w:r>
      <w:proofErr w:type="spellEnd"/>
      <w:r w:rsidRPr="000F5A4E">
        <w:rPr>
          <w:rFonts w:ascii="Times New Roman" w:eastAsia="Gungsuh" w:hAnsi="Times New Roman" w:cs="Times New Roman"/>
          <w:sz w:val="28"/>
          <w:szCs w:val="28"/>
          <w:highlight w:val="white"/>
          <w:lang w:val="en-US"/>
        </w:rPr>
        <w:t xml:space="preserve">2 = HSK Standard Course 2 / </w:t>
      </w:r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Jiang </w:t>
      </w:r>
      <w:proofErr w:type="spellStart"/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Liping</w:t>
      </w:r>
      <w:proofErr w:type="spellEnd"/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. — </w:t>
      </w:r>
      <w:proofErr w:type="gramStart"/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Beijing :</w:t>
      </w:r>
      <w:proofErr w:type="gramEnd"/>
      <w:r w:rsidRPr="000F5A4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Beijing Language and Culture University Press, 2014. — 130 p.</w:t>
      </w:r>
    </w:p>
    <w:p w:rsidR="00491AB1" w:rsidRPr="000F5A4E" w:rsidRDefault="00491AB1" w:rsidP="00491AB1">
      <w:pPr>
        <w:shd w:val="clear" w:color="auto" w:fill="FFFFFF"/>
        <w:spacing w:before="240" w:after="240" w:line="360" w:lineRule="auto"/>
        <w:ind w:left="-283" w:right="-324" w:firstLine="570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en-US"/>
        </w:rPr>
      </w:pPr>
    </w:p>
    <w:p w:rsidR="000F6023" w:rsidRPr="00491AB1" w:rsidRDefault="000F6023">
      <w:pPr>
        <w:rPr>
          <w:lang w:val="en-US"/>
        </w:rPr>
      </w:pPr>
      <w:bookmarkStart w:id="0" w:name="_GoBack"/>
      <w:bookmarkEnd w:id="0"/>
    </w:p>
    <w:sectPr w:rsidR="000F6023" w:rsidRPr="00491A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280"/>
    <w:multiLevelType w:val="multilevel"/>
    <w:tmpl w:val="6EC03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B1"/>
    <w:rsid w:val="000F6023"/>
    <w:rsid w:val="001E1DEC"/>
    <w:rsid w:val="002976A4"/>
    <w:rsid w:val="004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F4055-D448-47C9-A9CB-C1BBFD0F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B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2026-02-23T12:42:00Z</dcterms:created>
  <dcterms:modified xsi:type="dcterms:W3CDTF">2026-02-23T12:43:00Z</dcterms:modified>
</cp:coreProperties>
</file>