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D7" w:rsidRDefault="00B103D7" w:rsidP="00B103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ФОРМИРОВАНИЕ НАВЫКА ДЕКОДИРОВАНИЯ НЕМЕЦКИХ ТЕРМИНОВ-КОМПОЗИТОВ У СТУДЕНТОВ СТРОИТЕЛЬНЫХ СПЕЦИАЛЬНОСТЕЙ</w:t>
      </w:r>
    </w:p>
    <w:p w:rsidR="00B103D7" w:rsidRDefault="00B103D7" w:rsidP="00B103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B103D7" w:rsidRDefault="00B103D7" w:rsidP="00B1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Моисеева К.М.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студентка 1 курса </w:t>
      </w:r>
    </w:p>
    <w:p w:rsidR="00B103D7" w:rsidRDefault="00B103D7" w:rsidP="00B1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магистратуры кафедры ИЦЛ</w:t>
      </w:r>
    </w:p>
    <w:p w:rsidR="00B103D7" w:rsidRDefault="00B103D7" w:rsidP="00B1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Острикова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Г.Н., профессор кафедры ИЦЛ,</w:t>
      </w:r>
    </w:p>
    <w:p w:rsidR="00B103D7" w:rsidRDefault="00B103D7" w:rsidP="00B1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доцент, доктор филологических наук</w:t>
      </w:r>
    </w:p>
    <w:p w:rsidR="00B103D7" w:rsidRDefault="00B103D7" w:rsidP="00B103D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Донской государственный технический университет (ДГТУ)</w:t>
      </w:r>
    </w:p>
    <w:p w:rsidR="00B103D7" w:rsidRDefault="00B103D7" w:rsidP="00B103D7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Кадровый дефицит в строительной области Германии открывает возможности для интеграции российских специал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истов в немецкий рынок труда.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Однако ключевым барьером остается не общее владение языком, а способность оперативно работать с профессиональной документацией. Проведенный анализ лексики (выборка из 860 единиц по каталогам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Knauf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Würth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Hilti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2023–2025) показал, что доля композитов среди наименований материалов достигает 73,4%, инструментов — 68,7%, технологических процессов — 41,2%. Это подтверждает, что композиты являются ядерным элементом немецкого строительного подъязыка. Современные исследования доказывают, что декодирование композитов — не побочный продукт языковой компетенции, а отдельный навык, требующий систем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ного, стратегически ориентированного обучения [1, 2]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ля того, чтобы теоретически обосновать и верифицировать модель поэтапного формирования навыка декодирования немецких терминов-композитов у студентов-строителей, необходимо описать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операциональный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состав навыка, разработать типологию упражнений И адаптировать международную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Decode-It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!» (работы Р. Шнайдера и Т. Хоффмана) под русскоязычную аудиторию. </w:t>
      </w: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екодирование определяется как выведение интегрального значения лексемы из суммы значений ее компонентов с учетом типа семантической связи и контекста. Следует разграничить узнавание (знакомое целое слово), перевод (подстановка готового эквивалента), декодирование (аналитическое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конструирование смысла). Навык декодирования включает пять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субкомпетенций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сегментационная — членение композита на компоненты; идентификационная — определение правого компонента как ядра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Right-Headedness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 интерпретационная — распознавание типа семантических отношений (материал, функция, место и др.); фильтрационная — игнорирование соединительных элементов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-s-, -n-</w:t>
      </w:r>
      <w:r>
        <w:rPr>
          <w:rFonts w:ascii="Times New Roman" w:eastAsia="Times New Roman" w:hAnsi="Times New Roman" w:cs="Times New Roman"/>
          <w:sz w:val="28"/>
          <w:szCs w:val="28"/>
        </w:rPr>
        <w:t>); прогностическая — антиципация сочетаемости на основе частотных патте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рнов [1, 56 с.]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данной работе также проведена диагностика трудностей декодирования. Исследовани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К. Мюллера и Х. Шмидта [1]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выборке у 68 студентов (B2–C1) выявило 5 устойчивых типов ошибок: тип 1 (ошибка ядра) — 67% (у русскоязычных до 81% из-за интерференции родного языка); тип 2 (ошибка сегментации) — 41%; тип 3 (ошибка семантических отношений) — 53%; тип 4 (игнорирование соединительного элемента) — 38%; тип 5 (ложный прогноз) — 29%. Корреляционный анализ показал: наличие соединительного элемента повышает вероятность ошибки на 70%, каждый новый компонент удваивает время декодирования. Для 4-компонентных композитов доля ошибок достигает 78%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[1]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Райнер Шнайдер и Томас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Хоффманн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основе протоколов «мышления вслух» в своей статье выделяют три стратегии успешных декодеров: сегментация + идентификация ядра (автоматизированный поиск компонентов и фиксация правого ядра); </w:t>
      </w:r>
      <w:sdt>
        <w:sdtPr>
          <w:tag w:val="goog_rdk_0"/>
          <w:id w:val="-584135290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распознавание типа связи (подбор предлога для «распаковки»: 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Betonplatte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 xml:space="preserve"> → 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Platte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aus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Beton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>); контекстуальная верификация (проверка гипотезы по тексту). Данные стратегии легли в основу экспериментальной программы «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Decode-It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 xml:space="preserve">!» (24 </w:t>
          </w:r>
          <w:proofErr w:type="spellStart"/>
          <w:r>
            <w:rPr>
              <w:rFonts w:ascii="Gungsuh" w:eastAsia="Gungsuh" w:hAnsi="Gungsuh" w:cs="Gungsuh"/>
              <w:sz w:val="28"/>
              <w:szCs w:val="28"/>
            </w:rPr>
            <w:t>ак</w:t>
          </w:r>
          <w:proofErr w:type="spellEnd"/>
          <w:r>
            <w:rPr>
              <w:rFonts w:ascii="Gungsuh" w:eastAsia="Gungsuh" w:hAnsi="Gungsuh" w:cs="Gungsuh"/>
              <w:sz w:val="28"/>
              <w:szCs w:val="28"/>
            </w:rPr>
            <w:t>. час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[3, 94 с.]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русскоязычных студентов следует усилить модули по идентификации ядра и работе с предлогами (особенно для отношений цели и носителя свойства). Опираясь на теорию П.Я. Гальпери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[4, 14 с.]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Decode-It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!»,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предлагаем четыре этапа: ориентировочно-аналитический (6–8 ч). — упражнения на визуальную сегментацию (</w:t>
      </w:r>
      <w:proofErr w:type="spellStart"/>
      <w:sdt>
        <w:sdtPr>
          <w:tag w:val="goog_rdk_1"/>
          <w:id w:val="392558949"/>
        </w:sdtPr>
        <w:sdtContent>
          <w:r>
            <w:rPr>
              <w:rFonts w:ascii="Cardo" w:eastAsia="Cardo" w:hAnsi="Cardo" w:cs="Cardo"/>
              <w:i/>
              <w:iCs/>
              <w:sz w:val="28"/>
              <w:szCs w:val="28"/>
            </w:rPr>
            <w:t>Bewehrungsstab</w:t>
          </w:r>
          <w:proofErr w:type="spellEnd"/>
          <w:r>
            <w:rPr>
              <w:rFonts w:ascii="Cardo" w:eastAsia="Cardo" w:hAnsi="Cardo" w:cs="Cardo"/>
              <w:i/>
              <w:iCs/>
              <w:sz w:val="28"/>
              <w:szCs w:val="28"/>
            </w:rPr>
            <w:t xml:space="preserve"> → </w:t>
          </w:r>
          <w:proofErr w:type="spellStart"/>
          <w:r>
            <w:rPr>
              <w:rFonts w:ascii="Cardo" w:eastAsia="Cardo" w:hAnsi="Cardo" w:cs="Cardo"/>
              <w:i/>
              <w:iCs/>
              <w:sz w:val="28"/>
              <w:szCs w:val="28"/>
            </w:rPr>
            <w:t>Bewehrung|s|Stab</w:t>
          </w:r>
          <w:proofErr w:type="spellEnd"/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), подчеркивание ядра, фильтрацию соединительных элементов; семантико-интерпретационный (8–10 ч). — обучение «распаковке» композита в словосочетание с предлогом (используются минимальные пары, например,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Betonplatte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aus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vs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Betonherstellung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von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множественный выбор предлога, трансформация с объяснением; продуктивно-тренировочный (8–10 ч). — автоматизация через классификацию типов отношений (сортировка, визуальные схемы, подбор композита к дефиниции); интегративно-коммуникативный (в течение семестра). Перенос навыка в чтение аутентичных текстов (технические паспорта, DIN-нормы) с заданиями на восстановление деформированного текста и контекстуальную верификацию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03D7" w:rsidRPr="00B103D7" w:rsidRDefault="00B103D7" w:rsidP="00B103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Навык декодирования немецких терминов-композитов представляет собой сложное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поликомпонентное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образование. Международные исследования доказывают, что целенаправленное стратегическое обучение значительно эффективнее традиционных лексико-центрированных подходов. Адаптация модели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Decode-It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!» под русскоязычных студентов строительных специальностей с акцентом на коррекцию ошибок идентификации ядра и семантических отношений позволяет сформировать устойчивую компетенцию, снизить когнитивную нагрузку при чтении профессиональных текстов и повысить автономность будущих специалистов. Ключевое условие успешности — системность: выделение отдельного содержательного модуля с четкой структурой, диагностируемыми результатами и минимальной продолжительностью </w:t>
      </w:r>
      <w:r w:rsidRPr="00B103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20–24 </w:t>
      </w:r>
      <w:r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B103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03D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[3, 90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B103D7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.]</w:t>
      </w:r>
      <w:r w:rsidRPr="00B103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.</w:t>
      </w:r>
    </w:p>
    <w:p w:rsidR="00B103D7" w:rsidRPr="00B103D7" w:rsidRDefault="00B103D7" w:rsidP="00B103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B103D7" w:rsidRPr="00B103D7" w:rsidRDefault="00B103D7" w:rsidP="00B103D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B10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использованных</w:t>
      </w:r>
      <w:r w:rsidRPr="00B10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источников</w:t>
      </w:r>
    </w:p>
    <w:p w:rsidR="00B103D7" w:rsidRPr="0081447A" w:rsidRDefault="00B103D7" w:rsidP="00B103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bookmarkStart w:id="0" w:name="_heading=h.dnnk43l19ab" w:colFirst="0" w:colLast="0"/>
      <w:bookmarkEnd w:id="0"/>
      <w:r w:rsidRPr="00B103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B103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Müller, K., Schmidt, H. (2025). </w:t>
      </w:r>
      <w:r w:rsidRPr="0081447A">
        <w:rPr>
          <w:rFonts w:ascii="Times New Roman" w:eastAsia="Times New Roman" w:hAnsi="Times New Roman" w:cs="Times New Roman"/>
          <w:sz w:val="28"/>
          <w:szCs w:val="28"/>
          <w:lang w:val="en-US"/>
        </w:rPr>
        <w:t>Structural Analysis of German Compound Terms in Construction Engineering Texts. Journal of Technical Communication and Language Studies, 12(3), 45–62. </w:t>
      </w:r>
      <w:r w:rsidRPr="0081447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</w:t>
      </w:r>
      <w:r w:rsidRPr="0081447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непосредственный</w:t>
      </w:r>
      <w:r w:rsidRPr="0081447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.</w:t>
      </w:r>
    </w:p>
    <w:p w:rsidR="00B103D7" w:rsidRPr="0081447A" w:rsidRDefault="00B103D7" w:rsidP="00B103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 w:rsidRPr="0081447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lastRenderedPageBreak/>
        <w:t>2</w:t>
      </w:r>
      <w:r w:rsidRPr="0081447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. </w:t>
      </w:r>
      <w:r w:rsidRPr="0081447A">
        <w:rPr>
          <w:rFonts w:ascii="Times New Roman" w:eastAsia="Times New Roman" w:hAnsi="Times New Roman" w:cs="Times New Roman"/>
          <w:sz w:val="28"/>
          <w:szCs w:val="28"/>
          <w:lang w:val="en-US"/>
        </w:rPr>
        <w:t>Weber, A., Fischer, M. (2025). Semantic Relations in German Technical Compounds: A Case Study of Construction Vocabulary. Proceedings of the International Conference on Language for Specific Purposes, Berlin, June 15–17, 2025, pp. 112–128. </w:t>
      </w:r>
      <w:r w:rsidRPr="0081447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</w:t>
      </w:r>
      <w:r w:rsidRPr="0081447A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непосредственный</w:t>
      </w:r>
      <w:r w:rsidRPr="0081447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.</w:t>
      </w:r>
    </w:p>
    <w:p w:rsidR="00B103D7" w:rsidRDefault="00B103D7" w:rsidP="00B103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4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Pr="0081447A">
        <w:rPr>
          <w:rFonts w:ascii="Times New Roman" w:eastAsia="Times New Roman" w:hAnsi="Times New Roman" w:cs="Times New Roman"/>
          <w:color w:val="0F1115"/>
          <w:sz w:val="28"/>
          <w:szCs w:val="28"/>
          <w:lang w:val="en-US"/>
        </w:rPr>
        <w:t xml:space="preserve">Schneider, R., Hoffmann, T. (2025). Developing Decoding Strategies for German Compound Terms in Engineering Education.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Engineering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8(2), 89–104.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Текст: непосредственный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3D7" w:rsidRDefault="00B103D7" w:rsidP="00B103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Гальперин П.Я. Лекции по психологии. — М.: КДУ, 2011. — 400 с.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Текст: непосредственный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3D7" w:rsidRDefault="00B103D7" w:rsidP="00B103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263" w:rsidRDefault="00202263">
      <w:bookmarkStart w:id="1" w:name="_GoBack"/>
      <w:bookmarkEnd w:id="1"/>
    </w:p>
    <w:sectPr w:rsidR="00202263">
      <w:headerReference w:type="default" r:id="rId4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61" w:rsidRDefault="00B103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D7"/>
    <w:rsid w:val="001E1DEC"/>
    <w:rsid w:val="00202263"/>
    <w:rsid w:val="002976A4"/>
    <w:rsid w:val="00B1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9C92-D50E-4CDF-B3AB-BC418FB5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3D7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2026-02-23T13:34:00Z</dcterms:created>
  <dcterms:modified xsi:type="dcterms:W3CDTF">2026-02-23T13:34:00Z</dcterms:modified>
</cp:coreProperties>
</file>