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32" w:rsidRPr="004D0932" w:rsidRDefault="004D0932" w:rsidP="004D0932">
      <w:pPr>
        <w:spacing w:after="0" w:line="291" w:lineRule="atLeast"/>
        <w:jc w:val="center"/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</w:r>
      <w:bookmarkStart w:id="0" w:name="tesisi_1"/>
      <w:bookmarkEnd w:id="0"/>
      <w:r w:rsidRPr="004D0932"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  <w:lang w:eastAsia="ru-RU"/>
        </w:rPr>
        <w:t>Требования к оформлению электронного варианта тезисов: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br/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br/>
      </w:r>
    </w:p>
    <w:p w:rsidR="004D0932" w:rsidRPr="004D0932" w:rsidRDefault="004D0932" w:rsidP="004D0932">
      <w:pPr>
        <w:numPr>
          <w:ilvl w:val="0"/>
          <w:numId w:val="1"/>
        </w:numPr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После того, как Вы подали заявку на участие в</w:t>
      </w:r>
      <w:bookmarkStart w:id="1" w:name="_GoBack"/>
      <w:bookmarkEnd w:id="1"/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 xml:space="preserve"> конференции, необходимо загрузить тезисы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Pr="004D0932">
        <w:rPr>
          <w:rFonts w:ascii="Times New Roman" w:eastAsia="Times New Roman" w:hAnsi="Times New Roman" w:cs="Times New Roman"/>
          <w:lang w:eastAsia="ru-RU"/>
        </w:rPr>
        <w:t>Вашей 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работы.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Pr="004D0932"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  <w:lang w:eastAsia="ru-RU"/>
        </w:rPr>
        <w:t>Форма подачи тезисов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находится в разделе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Pr="004D0932"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  <w:lang w:eastAsia="ru-RU"/>
        </w:rPr>
        <w:t>«Мои события»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личного профиля.</w:t>
      </w:r>
    </w:p>
    <w:p w:rsidR="004D0932" w:rsidRPr="004D0932" w:rsidRDefault="004D0932" w:rsidP="004D0932">
      <w:pPr>
        <w:numPr>
          <w:ilvl w:val="0"/>
          <w:numId w:val="1"/>
        </w:numPr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В окно добавления тезисов вставляется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Pr="004D0932"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  <w:lang w:eastAsia="ru-RU"/>
        </w:rPr>
        <w:t>только текст самих тезисов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. Секцию, подсекцию, название работы, имя, фамилию, отчество, учреждение и электронный адрес вводить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Pr="004D0932"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  <w:lang w:eastAsia="ru-RU"/>
        </w:rPr>
        <w:t>не нужно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 xml:space="preserve">, эти сведения уже указаны над окном добавления тезисов (они автоматически сформированы из поданной </w:t>
      </w:r>
      <w:r w:rsidRPr="004D0932">
        <w:rPr>
          <w:rFonts w:ascii="Times New Roman" w:eastAsia="Times New Roman" w:hAnsi="Times New Roman" w:cs="Times New Roman"/>
          <w:lang w:eastAsia="ru-RU"/>
        </w:rPr>
        <w:t>Вами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заявки на участие в конференции).</w:t>
      </w:r>
    </w:p>
    <w:p w:rsidR="004D0932" w:rsidRPr="004D0932" w:rsidRDefault="004D0932" w:rsidP="004D0932">
      <w:pPr>
        <w:numPr>
          <w:ilvl w:val="0"/>
          <w:numId w:val="1"/>
        </w:numPr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</w:pPr>
      <w:r w:rsidRPr="004D0932"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  <w:lang w:eastAsia="ru-RU"/>
        </w:rPr>
        <w:t>Объем тезисов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: для гуманитарных секций — 2 страницы (до 6500 печатных знаков включая пробелы и список литературы), для естественных — 1 страница (до 3000 печатных знаков включая пробелы и список литературы).</w:t>
      </w:r>
    </w:p>
    <w:p w:rsidR="004D0932" w:rsidRPr="004D0932" w:rsidRDefault="004D0932" w:rsidP="004D0932">
      <w:pPr>
        <w:numPr>
          <w:ilvl w:val="0"/>
          <w:numId w:val="1"/>
        </w:numPr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Для оформления тезисов, которые предполагают наличие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Pr="004D0932"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  <w:lang w:eastAsia="ru-RU"/>
        </w:rPr>
        <w:t>математических формул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, должна использоваться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Pr="004D0932"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  <w:lang w:eastAsia="ru-RU"/>
        </w:rPr>
        <w:t xml:space="preserve">система компьютерной верстки </w:t>
      </w:r>
      <w:proofErr w:type="spellStart"/>
      <w:r w:rsidRPr="004D0932"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  <w:lang w:eastAsia="ru-RU"/>
        </w:rPr>
        <w:t>ТеХ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.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 xml:space="preserve"> В этом случае после окна добавления тезисов необходимо поставить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галочку</w:t>
      </w:r>
      <w:proofErr w:type="gramStart"/>
      <w:r w:rsidRPr="004D0932"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  <w:lang w:eastAsia="ru-RU"/>
        </w:rPr>
        <w:t>«Я</w:t>
      </w:r>
      <w:proofErr w:type="spellEnd"/>
      <w:proofErr w:type="gramEnd"/>
      <w:r w:rsidRPr="004D0932"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  <w:lang w:eastAsia="ru-RU"/>
        </w:rPr>
        <w:t xml:space="preserve"> использую </w:t>
      </w:r>
      <w:proofErr w:type="spellStart"/>
      <w:r w:rsidRPr="004D0932"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  <w:lang w:eastAsia="ru-RU"/>
        </w:rPr>
        <w:t>ТеХ</w:t>
      </w:r>
      <w:proofErr w:type="spellEnd"/>
      <w:r w:rsidRPr="004D0932"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  <w:lang w:eastAsia="ru-RU"/>
        </w:rPr>
        <w:t>»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 xml:space="preserve">, только тогда система будет воспринимать специальные символы и команды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ТеХ.</w:t>
      </w:r>
      <w:proofErr w:type="spellEnd"/>
    </w:p>
    <w:p w:rsidR="004D0932" w:rsidRPr="004D0932" w:rsidRDefault="004D0932" w:rsidP="004D0932">
      <w:pPr>
        <w:numPr>
          <w:ilvl w:val="0"/>
          <w:numId w:val="1"/>
        </w:numPr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</w:pPr>
      <w:r w:rsidRPr="004D0932"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  <w:lang w:eastAsia="ru-RU"/>
        </w:rPr>
        <w:t>Список литературы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оформляется в алфавитном порядке по фамилии автора, сначала русскоязычная литература, затем иностранная, далее интернет-сайты. В тексте тезисов должны присутствовать ссылки на все источники из списка литературы. Ссылки в тексте тезисов оформляются в виде [n1], [n1, n2, …], где n1, n2 — номера источников в списке литературы.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br/>
        <w:t>Образцы оформления списка литературы для тезисов представлены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hyperlink r:id="rId6" w:history="1">
        <w:r w:rsidR="009B10CD" w:rsidRPr="009B10CD">
          <w:rPr>
            <w:rFonts w:ascii="Times New Roman" w:eastAsia="Times New Roman" w:hAnsi="Times New Roman" w:cs="Times New Roman"/>
            <w:b/>
            <w:bCs/>
            <w:lang w:eastAsia="ru-RU"/>
          </w:rPr>
          <w:t>на</w:t>
        </w:r>
      </w:hyperlink>
      <w:r w:rsidR="009B10CD" w:rsidRPr="009B10CD">
        <w:rPr>
          <w:rFonts w:ascii="Times New Roman" w:eastAsia="Times New Roman" w:hAnsi="Times New Roman" w:cs="Times New Roman"/>
          <w:b/>
          <w:bCs/>
          <w:lang w:eastAsia="ru-RU"/>
        </w:rPr>
        <w:t xml:space="preserve"> странице ниже</w:t>
      </w:r>
      <w:r w:rsidRPr="009B10CD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9B10CD">
        <w:rPr>
          <w:rFonts w:ascii="Times New Roman" w:eastAsia="Times New Roman" w:hAnsi="Times New Roman" w:cs="Times New Roman"/>
          <w:lang w:eastAsia="ru-RU"/>
        </w:rPr>
        <w:t> 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br/>
        <w:t>Внимание! При загрузке тезисов через систему автоматического макетирования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Pr="004D0932"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  <w:lang w:eastAsia="ru-RU"/>
        </w:rPr>
        <w:t>нумерацию источников в списке литературы вводить нельзя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, после сохранения тезисов система автоматически нумерует строки. Переход на новый пункт списка производится нажатием клавиши «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Enter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».</w:t>
      </w:r>
    </w:p>
    <w:p w:rsidR="004D0932" w:rsidRPr="004D0932" w:rsidRDefault="004D0932" w:rsidP="004D0932">
      <w:pPr>
        <w:numPr>
          <w:ilvl w:val="0"/>
          <w:numId w:val="1"/>
        </w:numPr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</w:pPr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Примечания и цитаты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оформляются по правилам гарвардской системы цитирования (</w:t>
      </w:r>
      <w:r w:rsidRPr="009B10CD">
        <w:rPr>
          <w:rFonts w:ascii="Times New Roman" w:eastAsia="Times New Roman" w:hAnsi="Times New Roman" w:cs="Times New Roman"/>
          <w:b/>
          <w:bCs/>
          <w:lang w:eastAsia="ru-RU"/>
        </w:rPr>
        <w:t>на английском языке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 xml:space="preserve">): в тексте в скобках приводятся фамилия цитируемого автора (или фамилия первого автора, если авторов несколько), год издания и страница, а в Списке источников и литературы в конце работы приводятся все источники и публикации в алфавитном порядке. Архивные документы цитируются по автору или началу названия, в списке же приводятся </w:t>
      </w:r>
      <w:proofErr w:type="gramStart"/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авторы</w:t>
      </w:r>
      <w:proofErr w:type="gramEnd"/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 xml:space="preserve"> и название документа приводятся полностью со всеми необходимыми реквизитами фонда хранения. Археологические и этнологические находки цитируются по публикациям.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proofErr w:type="gramStart"/>
      <w:r w:rsidRPr="009B10CD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Интернет-публикации</w:t>
      </w:r>
      <w:proofErr w:type="gramEnd"/>
      <w:r w:rsidRPr="009B10CD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описываются по правилам ГОСТа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и цитируются согласно общим правилам (по автору и названию).</w:t>
      </w:r>
    </w:p>
    <w:p w:rsidR="004D0932" w:rsidRPr="004D0932" w:rsidRDefault="004D0932" w:rsidP="004D0932">
      <w:pPr>
        <w:numPr>
          <w:ilvl w:val="0"/>
          <w:numId w:val="1"/>
        </w:numPr>
        <w:spacing w:before="100" w:beforeAutospacing="1" w:after="100" w:afterAutospacing="1" w:line="291" w:lineRule="atLeast"/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</w:pPr>
      <w:r w:rsidRPr="004D0932">
        <w:rPr>
          <w:rFonts w:ascii="Times New Roman" w:eastAsia="Times New Roman" w:hAnsi="Times New Roman" w:cs="Times New Roman"/>
          <w:b/>
          <w:bCs/>
          <w:color w:val="353535"/>
          <w:shd w:val="clear" w:color="auto" w:fill="FFFFFF"/>
          <w:lang w:eastAsia="ru-RU"/>
        </w:rPr>
        <w:t>Изображения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 </w:t>
      </w: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 xml:space="preserve">загружаются файлам формата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jpg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 xml:space="preserve"> и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png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 xml:space="preserve"> после вставки текста тезисов.</w:t>
      </w:r>
    </w:p>
    <w:p w:rsidR="004D0932" w:rsidRPr="004D0932" w:rsidRDefault="004D0932" w:rsidP="004D0932">
      <w:pPr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shd w:val="clear" w:color="auto" w:fill="FFFFFF"/>
          <w:lang w:eastAsia="ru-RU"/>
        </w:rPr>
        <w:t>Обращаем Ваше внимание, что в случае значительного отклонения электронного варианта от указанных рекомендаций, Оргкомитет оставляет за собой право не рассматривать поступившие тезисы.</w:t>
      </w:r>
    </w:p>
    <w:p w:rsidR="009B10CD" w:rsidRDefault="009B10CD" w:rsidP="009B10CD">
      <w:pPr>
        <w:shd w:val="clear" w:color="auto" w:fill="FFFFFF"/>
        <w:spacing w:before="319" w:after="319" w:line="291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10CD" w:rsidRDefault="009B10CD" w:rsidP="009B10CD">
      <w:pPr>
        <w:shd w:val="clear" w:color="auto" w:fill="FFFFFF"/>
        <w:spacing w:before="319" w:after="319" w:line="291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10CD" w:rsidRDefault="009B10CD" w:rsidP="009B10CD">
      <w:pPr>
        <w:shd w:val="clear" w:color="auto" w:fill="FFFFFF"/>
        <w:spacing w:before="319" w:after="319" w:line="291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10CD" w:rsidRPr="009B10CD" w:rsidRDefault="009B10CD" w:rsidP="009B10CD">
      <w:pPr>
        <w:shd w:val="clear" w:color="auto" w:fill="FFFFFF"/>
        <w:spacing w:before="319" w:after="319" w:line="291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9B10C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Оформление списка литературы</w:t>
      </w:r>
    </w:p>
    <w:p w:rsidR="009B10CD" w:rsidRPr="004D0932" w:rsidRDefault="009B10CD" w:rsidP="009B10CD">
      <w:pPr>
        <w:shd w:val="clear" w:color="auto" w:fill="FFFFFF"/>
        <w:spacing w:before="319" w:after="319" w:line="291" w:lineRule="atLeast"/>
        <w:ind w:firstLine="340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Список литературы оформляется в алфавитном порядке по фамилии автора, сначала русскоязычная литература, затем иностранная, далее интернет-сайты. На все источники списка литературы в тексте тезисов необходима ссылка, оформленная [1], где 1 — номер источника в списке.</w:t>
      </w:r>
    </w:p>
    <w:p w:rsidR="009B10CD" w:rsidRPr="004D0932" w:rsidRDefault="009B10CD" w:rsidP="009B10CD">
      <w:pPr>
        <w:shd w:val="clear" w:color="auto" w:fill="FFFFFF"/>
        <w:spacing w:before="319" w:after="319" w:line="291" w:lineRule="atLeast"/>
        <w:ind w:firstLine="340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Ниже приводим образцы оформления списка литературы для тезисов, представленных для участия в конференции «Ломоносов».</w:t>
      </w:r>
    </w:p>
    <w:p w:rsidR="009B10CD" w:rsidRPr="004D0932" w:rsidRDefault="009B10CD" w:rsidP="009B10CD">
      <w:pPr>
        <w:shd w:val="clear" w:color="auto" w:fill="FFFFFF"/>
        <w:spacing w:before="319" w:after="319" w:line="291" w:lineRule="atLeast"/>
        <w:ind w:firstLine="340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Для монографий: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Пацына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В.Л., Квасков В.Д. Атлас фонетики и графики арабского языка. М., 2003.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Нушикян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Э.А. Типология интонации эмоциональной речи. Киев; Одесса, 1986.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  <w:t>Достоевский Ф.М. Полное собрание сочинений: В 30 т. Л., 1972-1989. Т. 6, 7, 9.</w:t>
      </w:r>
    </w:p>
    <w:p w:rsidR="009B10CD" w:rsidRPr="004D0932" w:rsidRDefault="009B10CD" w:rsidP="009B10CD">
      <w:pPr>
        <w:shd w:val="clear" w:color="auto" w:fill="FFFFFF"/>
        <w:spacing w:before="319" w:after="319" w:line="291" w:lineRule="atLeast"/>
        <w:ind w:firstLine="340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Для статей в отдельных изданиях и сборниках: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  <w:t>Князев С.В. Фонетическая реализация ударения в различных фразовых позициях в современном русском языке // Фонетика сегодня: актуальные проблемы и университетское преподавание. М, 1998. С. 57-89.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  <w:t>Ткачев И.Ю. Семантический признак ’Накопитель эффекта’ и его релевантность для построения таксономической классификации русских глаголов // Материалы XII Международной конференции студентов, аспирантов и молодых ученых «Ломоносов». 12-15 апреля 2005 г. Т.IV: Иностранные языки. Филология. М., 2005.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  <w:t xml:space="preserve">Писемский А.Ф. Фельетоны Никиты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Безрылова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// Писемский А.Ф. Полн. собр. соч. СПб</w:t>
      </w:r>
      <w:proofErr w:type="gram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.; </w:t>
      </w:r>
      <w:proofErr w:type="gram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М., 1913. Т. 7. С. 612-625.</w:t>
      </w:r>
    </w:p>
    <w:p w:rsidR="009B10CD" w:rsidRPr="004D0932" w:rsidRDefault="009B10CD" w:rsidP="009B10CD">
      <w:pPr>
        <w:shd w:val="clear" w:color="auto" w:fill="FFFFFF"/>
        <w:spacing w:before="319" w:after="319" w:line="291" w:lineRule="atLeast"/>
        <w:ind w:firstLine="340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Для статей в журналах и периодических изданиях: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  <w:t xml:space="preserve">Панков Ф.И. Функционально-семантическая категория </w:t>
      </w:r>
      <w:proofErr w:type="gram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наречной</w:t>
      </w:r>
      <w:proofErr w:type="gram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темпоральности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и система значений наречий времени в русском языке // Вестник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Моск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. ун-та, Сер. 9. Филология. 2005.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No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. 1. С. 45-50.</w:t>
      </w:r>
    </w:p>
    <w:p w:rsidR="009B10CD" w:rsidRPr="004D0932" w:rsidRDefault="009B10CD" w:rsidP="009B10CD">
      <w:pPr>
        <w:shd w:val="clear" w:color="auto" w:fill="FFFFFF"/>
        <w:spacing w:before="319" w:after="319" w:line="291" w:lineRule="atLeast"/>
        <w:ind w:firstLine="340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Словари: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  <w:t>Словарь русских говоров Среднего Урала</w:t>
      </w:r>
      <w:proofErr w:type="gram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 / П</w:t>
      </w:r>
      <w:proofErr w:type="gram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од ред. А.К. Матвеева: В 7 т. Свердловск, 1964-1988.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  <w:t>Федорова Л.Г. Цитата // Литературная энциклопедия терминов и понятий. М., 2001. С. 507.</w:t>
      </w:r>
    </w:p>
    <w:p w:rsidR="009B10CD" w:rsidRPr="004D0932" w:rsidRDefault="009B10CD" w:rsidP="009B10CD">
      <w:pPr>
        <w:shd w:val="clear" w:color="auto" w:fill="FFFFFF"/>
        <w:spacing w:before="319" w:after="319" w:line="291" w:lineRule="atLeast"/>
        <w:ind w:firstLine="340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Для авторефератов: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  <w:t xml:space="preserve">Калюжная И.А. Концепт «детство» в немецкой и русской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лингвокультурах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.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Автореф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.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дисс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 xml:space="preserve">. ... канд. </w:t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филол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. наук. Волгоград, 2007.</w:t>
      </w:r>
    </w:p>
    <w:p w:rsidR="009B10CD" w:rsidRPr="004D0932" w:rsidRDefault="009B10CD" w:rsidP="009B10CD">
      <w:pPr>
        <w:shd w:val="clear" w:color="auto" w:fill="FFFFFF"/>
        <w:spacing w:before="319" w:after="319" w:line="291" w:lineRule="atLeast"/>
        <w:ind w:firstLine="340"/>
        <w:rPr>
          <w:rFonts w:ascii="Times New Roman" w:eastAsia="Times New Roman" w:hAnsi="Times New Roman" w:cs="Times New Roman"/>
          <w:color w:val="353535"/>
          <w:lang w:eastAsia="ru-RU"/>
        </w:rPr>
      </w:pPr>
      <w:r w:rsidRPr="004D0932">
        <w:rPr>
          <w:rFonts w:ascii="Times New Roman" w:eastAsia="Times New Roman" w:hAnsi="Times New Roman" w:cs="Times New Roman"/>
          <w:b/>
          <w:bCs/>
          <w:color w:val="353535"/>
          <w:lang w:eastAsia="ru-RU"/>
        </w:rPr>
        <w:t>Интернет-сайт и источники из интернета:</w:t>
      </w:r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br/>
      </w:r>
      <w:proofErr w:type="spell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Грамота</w:t>
      </w:r>
      <w:proofErr w:type="gramStart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.р</w:t>
      </w:r>
      <w:proofErr w:type="gram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у</w:t>
      </w:r>
      <w:proofErr w:type="spellEnd"/>
      <w:r w:rsidRPr="004D0932">
        <w:rPr>
          <w:rFonts w:ascii="Times New Roman" w:eastAsia="Times New Roman" w:hAnsi="Times New Roman" w:cs="Times New Roman"/>
          <w:color w:val="353535"/>
          <w:lang w:eastAsia="ru-RU"/>
        </w:rPr>
        <w:t>: http://www.gramota.ru</w:t>
      </w:r>
    </w:p>
    <w:p w:rsidR="004D0932" w:rsidRPr="004D0932" w:rsidRDefault="004D0932" w:rsidP="004D0932">
      <w:pPr>
        <w:spacing w:before="319" w:after="319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10CD" w:rsidRDefault="009B10CD" w:rsidP="004D0932">
      <w:pPr>
        <w:shd w:val="clear" w:color="auto" w:fill="FFFFFF"/>
        <w:spacing w:before="319" w:after="319" w:line="291" w:lineRule="atLeast"/>
        <w:jc w:val="center"/>
        <w:rPr>
          <w:rFonts w:ascii="Times New Roman" w:eastAsia="Times New Roman" w:hAnsi="Times New Roman" w:cs="Times New Roman"/>
          <w:b/>
          <w:bCs/>
          <w:color w:val="2992D4"/>
          <w:lang w:eastAsia="ru-RU"/>
        </w:rPr>
      </w:pPr>
    </w:p>
    <w:sectPr w:rsidR="009B10CD" w:rsidSect="00AA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B3AB2"/>
    <w:multiLevelType w:val="multilevel"/>
    <w:tmpl w:val="1DD8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7494A"/>
    <w:multiLevelType w:val="multilevel"/>
    <w:tmpl w:val="9F5A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246D20"/>
    <w:multiLevelType w:val="multilevel"/>
    <w:tmpl w:val="78AE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32"/>
    <w:rsid w:val="004D0932"/>
    <w:rsid w:val="009B10CD"/>
    <w:rsid w:val="00AA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9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ub.youngscience.ru/rus/event/3000/page/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2016-01-26T10:11:00Z</dcterms:created>
  <dcterms:modified xsi:type="dcterms:W3CDTF">2016-01-26T10:11:00Z</dcterms:modified>
</cp:coreProperties>
</file>