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6" w:rsidRDefault="00A44506" w:rsidP="00A44506">
      <w:pPr>
        <w:spacing w:after="0" w:line="240" w:lineRule="auto"/>
        <w:ind w:firstLine="709"/>
        <w:jc w:val="both"/>
      </w:pPr>
      <w:bookmarkStart w:id="0" w:name="_GoBack"/>
      <w:bookmarkEnd w:id="0"/>
      <w:r>
        <w:t xml:space="preserve">Кафедра динамической геологии  </w:t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Сенцов</w:t>
      </w:r>
      <w:proofErr w:type="spellEnd"/>
      <w:r>
        <w:t>, 2 курс магистратуры</w:t>
      </w:r>
      <w:r>
        <w:tab/>
      </w:r>
    </w:p>
    <w:p w:rsidR="00A44506" w:rsidRDefault="00A44506" w:rsidP="00A44506">
      <w:pPr>
        <w:spacing w:after="0" w:line="240" w:lineRule="auto"/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руководитель </w:t>
      </w:r>
      <w:proofErr w:type="gramStart"/>
      <w:r>
        <w:t>-к</w:t>
      </w:r>
      <w:proofErr w:type="gramEnd"/>
      <w:r>
        <w:t>. г.-м. н.  В.А.Зайцев</w:t>
      </w:r>
    </w:p>
    <w:p w:rsidR="00E07E8E" w:rsidRDefault="00A44506" w:rsidP="0063643F">
      <w:pPr>
        <w:spacing w:after="0" w:line="240" w:lineRule="auto"/>
        <w:ind w:firstLine="709"/>
        <w:jc w:val="both"/>
        <w:rPr>
          <w:b/>
        </w:rPr>
      </w:pPr>
      <w:r w:rsidRPr="00A44506">
        <w:rPr>
          <w:b/>
        </w:rPr>
        <w:t>Особенности сейсмотектоники Восточно-Европейской</w:t>
      </w:r>
      <w:r w:rsidR="00E07E8E">
        <w:rPr>
          <w:b/>
        </w:rPr>
        <w:t xml:space="preserve"> платформы (Балтийский щит, Балтийская </w:t>
      </w:r>
      <w:proofErr w:type="spellStart"/>
      <w:r w:rsidR="00E07E8E">
        <w:rPr>
          <w:b/>
        </w:rPr>
        <w:t>синеклиза</w:t>
      </w:r>
      <w:proofErr w:type="spellEnd"/>
      <w:r w:rsidR="00E07E8E">
        <w:rPr>
          <w:b/>
        </w:rPr>
        <w:t xml:space="preserve">, Воронежская </w:t>
      </w:r>
      <w:proofErr w:type="spellStart"/>
      <w:r w:rsidR="00E07E8E">
        <w:rPr>
          <w:b/>
        </w:rPr>
        <w:t>антеклиза</w:t>
      </w:r>
      <w:proofErr w:type="spellEnd"/>
      <w:r w:rsidR="00E07E8E">
        <w:rPr>
          <w:b/>
        </w:rPr>
        <w:t xml:space="preserve"> и западное Предуралье)</w:t>
      </w:r>
      <w:r w:rsidRPr="00A44506">
        <w:rPr>
          <w:b/>
        </w:rPr>
        <w:t xml:space="preserve"> </w:t>
      </w:r>
    </w:p>
    <w:p w:rsidR="0063643F" w:rsidRDefault="0063643F" w:rsidP="0063643F">
      <w:pPr>
        <w:spacing w:after="0" w:line="240" w:lineRule="auto"/>
        <w:ind w:firstLine="709"/>
        <w:jc w:val="both"/>
      </w:pPr>
      <w:r>
        <w:t xml:space="preserve">Как известно, платформенные территории являются </w:t>
      </w:r>
      <w:proofErr w:type="gramStart"/>
      <w:r>
        <w:t>менее сейсмически</w:t>
      </w:r>
      <w:proofErr w:type="gramEnd"/>
      <w:r>
        <w:t xml:space="preserve"> активными по отношению к границам литосферных плит, из-за чего именно на платформах строятся важные объекты, такие как АЭС. Однако</w:t>
      </w:r>
      <w:proofErr w:type="gramStart"/>
      <w:r>
        <w:t>,</w:t>
      </w:r>
      <w:proofErr w:type="gramEnd"/>
      <w:r>
        <w:t xml:space="preserve"> и в пределах древних платформ могут случаться достаточно сильные землетрясения (примером может послужить землетрясение в районе Калининграда, случившееся в 2004г. и имевшее М=4</w:t>
      </w:r>
      <w:r w:rsidRPr="0063643F">
        <w:t>,5</w:t>
      </w:r>
      <w:r w:rsidR="00E07E8E">
        <w:t>,а в районе Балтийского щита некоторы</w:t>
      </w:r>
      <w:r w:rsidR="002E2001">
        <w:t>е</w:t>
      </w:r>
      <w:r w:rsidR="00E07E8E">
        <w:t xml:space="preserve"> землетрясения имеют М=6</w:t>
      </w:r>
      <w:r w:rsidRPr="0063643F">
        <w:t>)</w:t>
      </w:r>
      <w:r>
        <w:t>.</w:t>
      </w:r>
      <w:r w:rsidR="001F4BEB">
        <w:t xml:space="preserve"> </w:t>
      </w:r>
      <w:r>
        <w:t xml:space="preserve">Поэтому, уточнение </w:t>
      </w:r>
      <w:proofErr w:type="spellStart"/>
      <w:r>
        <w:t>сейсмопрогноза</w:t>
      </w:r>
      <w:proofErr w:type="spellEnd"/>
      <w:r>
        <w:t xml:space="preserve"> по времени, месту и энергии на платформенных территориях является важной задачей.</w:t>
      </w:r>
    </w:p>
    <w:p w:rsidR="003045E8" w:rsidRDefault="0063643F" w:rsidP="0063643F">
      <w:pPr>
        <w:spacing w:after="0" w:line="240" w:lineRule="auto"/>
        <w:ind w:firstLine="709"/>
        <w:jc w:val="both"/>
      </w:pPr>
      <w:r>
        <w:t xml:space="preserve"> В данной публикации нами была проделана работа по уточнению </w:t>
      </w:r>
      <w:proofErr w:type="spellStart"/>
      <w:r>
        <w:t>сейсмопрогноза</w:t>
      </w:r>
      <w:proofErr w:type="spellEnd"/>
      <w:r>
        <w:t xml:space="preserve"> землетрясений на территории Восточно-Европейской платформы. Наиболее сейсмоактивным элементом платформы является Балтийский щит, а так же расположенные на севере от него Скандинавские </w:t>
      </w:r>
      <w:proofErr w:type="spellStart"/>
      <w:r>
        <w:t>каледониды</w:t>
      </w:r>
      <w:proofErr w:type="spellEnd"/>
      <w:r>
        <w:t xml:space="preserve">. В работе мы </w:t>
      </w:r>
      <w:r w:rsidR="003045E8">
        <w:t>рассматриваем</w:t>
      </w:r>
      <w:r>
        <w:t xml:space="preserve"> эти две структуры</w:t>
      </w:r>
      <w:r w:rsidR="003045E8">
        <w:t xml:space="preserve"> вместе</w:t>
      </w:r>
      <w:r>
        <w:t xml:space="preserve"> по причине того, что они испытывают</w:t>
      </w:r>
      <w:r w:rsidR="003045E8">
        <w:t xml:space="preserve"> </w:t>
      </w:r>
      <w:r w:rsidR="00E07E8E">
        <w:t xml:space="preserve">совместное </w:t>
      </w:r>
      <w:r w:rsidR="003045E8">
        <w:t>гляциоизостатическое поднятие</w:t>
      </w:r>
      <w:r w:rsidR="00E07E8E">
        <w:t>.</w:t>
      </w:r>
      <w:r w:rsidR="003045E8">
        <w:t xml:space="preserve"> Землетрясения так же происходят на территории Балтийской синеклизы, Воронежской </w:t>
      </w:r>
      <w:proofErr w:type="spellStart"/>
      <w:r w:rsidR="003045E8">
        <w:t>антеклизы</w:t>
      </w:r>
      <w:proofErr w:type="spellEnd"/>
      <w:r w:rsidR="003045E8">
        <w:t xml:space="preserve"> и территории западного Предуралья: </w:t>
      </w:r>
      <w:proofErr w:type="spellStart"/>
      <w:r w:rsidR="003045E8">
        <w:t>Красноуфимского</w:t>
      </w:r>
      <w:proofErr w:type="spellEnd"/>
      <w:r w:rsidR="003045E8">
        <w:t xml:space="preserve"> свода и Камско-Бельского </w:t>
      </w:r>
      <w:proofErr w:type="spellStart"/>
      <w:r w:rsidR="003045E8">
        <w:t>авлакогена</w:t>
      </w:r>
      <w:proofErr w:type="spellEnd"/>
      <w:r w:rsidR="003045E8">
        <w:t xml:space="preserve">. Кроме общего анализа сейсмичности территории (с 1920 года на изучаемой нами территории произошло более 6 000 землетрясений, из них - 5 328 имели магнитуду менее 3). Так же мы сравнили среднюю сейсмическую энергию землетрясений с временными вариациями, полученными с помощью системы </w:t>
      </w:r>
      <w:r w:rsidR="003045E8">
        <w:rPr>
          <w:lang w:val="en-US"/>
        </w:rPr>
        <w:t>GRACE</w:t>
      </w:r>
      <w:r w:rsidR="003045E8">
        <w:t xml:space="preserve"> для уточнения прогноза по времени. </w:t>
      </w:r>
      <w:r w:rsidR="00E07E8E">
        <w:t>Помимо этого,</w:t>
      </w:r>
      <w:r w:rsidR="003045E8">
        <w:t xml:space="preserve"> нами был проведен структурно-геоморфологический анализ северо-западной части Воронежской </w:t>
      </w:r>
      <w:proofErr w:type="spellStart"/>
      <w:r w:rsidR="003045E8">
        <w:t>антеклизы</w:t>
      </w:r>
      <w:proofErr w:type="spellEnd"/>
      <w:r w:rsidR="003045E8">
        <w:t xml:space="preserve">, с целью выявления зон возможных очагов землетрясений, а для территории западного Предуралья выделили </w:t>
      </w:r>
      <w:proofErr w:type="spellStart"/>
      <w:r w:rsidR="003045E8">
        <w:t>сейсмолинеаменты</w:t>
      </w:r>
      <w:proofErr w:type="spellEnd"/>
      <w:r w:rsidR="003045E8">
        <w:t xml:space="preserve">. </w:t>
      </w:r>
    </w:p>
    <w:p w:rsidR="003045E8" w:rsidRDefault="003045E8" w:rsidP="003045E8">
      <w:pPr>
        <w:spacing w:after="0" w:line="240" w:lineRule="auto"/>
        <w:ind w:firstLine="709"/>
        <w:jc w:val="both"/>
      </w:pPr>
      <w:r>
        <w:t>По итогам проделанной работы можно сделать следующие научные выводы:</w:t>
      </w:r>
    </w:p>
    <w:p w:rsidR="003045E8" w:rsidRDefault="001F4BEB" w:rsidP="00A445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Были построены новые графики повторяемости землетрясений для каждого отдельного региона с целью уточнения сейсмического прогноза по энергии и времени</w:t>
      </w:r>
    </w:p>
    <w:p w:rsidR="003D36D6" w:rsidRDefault="001F4BEB" w:rsidP="00A445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proofErr w:type="gramStart"/>
      <w:r>
        <w:t xml:space="preserve">В результате сравнения временных вариаций гравитационного поля с выделившейся сейсмической энергией было установлено, что для территории Балтийского щита и </w:t>
      </w:r>
      <w:proofErr w:type="spellStart"/>
      <w:r>
        <w:t>каледонид</w:t>
      </w:r>
      <w:proofErr w:type="spellEnd"/>
      <w:r>
        <w:t xml:space="preserve"> Скандинавии с 2000 по 2005 года максимумы средней сейсмической энергии и средних значений гравитационного поля совпадают, а вот уже с февраля 2008 года пикам в гравитационном поле соответствуют единичные пики от </w:t>
      </w:r>
      <w:proofErr w:type="spellStart"/>
      <w:r w:rsidR="003D36D6">
        <w:t>высокомагнитудных</w:t>
      </w:r>
      <w:proofErr w:type="spellEnd"/>
      <w:r w:rsidR="003D36D6">
        <w:t xml:space="preserve"> землетрясений.</w:t>
      </w:r>
      <w:proofErr w:type="gramEnd"/>
      <w:r w:rsidR="003D36D6">
        <w:t xml:space="preserve"> Максимальные же значения средней сейсмической энергии для землетрясений с М</w:t>
      </w:r>
      <w:r w:rsidR="003D36D6" w:rsidRPr="003D36D6">
        <w:rPr>
          <w:rFonts w:cs="Times New Roman"/>
        </w:rPr>
        <w:t>≤</w:t>
      </w:r>
      <w:r w:rsidR="003D36D6" w:rsidRPr="003D36D6">
        <w:t xml:space="preserve">3 </w:t>
      </w:r>
      <w:r w:rsidR="003D36D6">
        <w:t xml:space="preserve">совпадают с минимумами в гравитационном поле, и это обычно происходит после сильных землетрясений. В одной из своих работ, В.А. </w:t>
      </w:r>
      <w:proofErr w:type="spellStart"/>
      <w:r w:rsidR="003D36D6">
        <w:t>Огаджанов</w:t>
      </w:r>
      <w:proofErr w:type="spellEnd"/>
      <w:r w:rsidR="003D36D6">
        <w:t xml:space="preserve"> говорит о том, что перед землетрясением (в нашем случае с М</w:t>
      </w:r>
      <w:r w:rsidR="003D36D6" w:rsidRPr="003D36D6">
        <w:t>&gt;</w:t>
      </w:r>
      <w:r w:rsidR="003D36D6">
        <w:t xml:space="preserve">3) происходит уплотнение горных пород. Затем, по </w:t>
      </w:r>
      <w:proofErr w:type="spellStart"/>
      <w:r w:rsidR="003D36D6">
        <w:t>дилатансионной</w:t>
      </w:r>
      <w:proofErr w:type="spellEnd"/>
      <w:r w:rsidR="003D36D6">
        <w:t xml:space="preserve"> модели, происходит трещинообразование, как следствие, заполнение этих трещин флюидами, что приводит к понижению плотности. Таким </w:t>
      </w:r>
      <w:proofErr w:type="gramStart"/>
      <w:r w:rsidR="003D36D6">
        <w:t>образом</w:t>
      </w:r>
      <w:proofErr w:type="gramEnd"/>
      <w:r w:rsidR="003D36D6">
        <w:t xml:space="preserve"> у нас появилась возможность уточнить </w:t>
      </w:r>
      <w:proofErr w:type="spellStart"/>
      <w:r w:rsidR="003D36D6">
        <w:t>сейсмопрогноз</w:t>
      </w:r>
      <w:proofErr w:type="spellEnd"/>
      <w:r w:rsidR="003D36D6">
        <w:t xml:space="preserve"> по времени для данного блока при использовании данных </w:t>
      </w:r>
      <w:r w:rsidR="003D36D6">
        <w:rPr>
          <w:lang w:val="en-US"/>
        </w:rPr>
        <w:t>GRACE</w:t>
      </w:r>
    </w:p>
    <w:p w:rsidR="003D36D6" w:rsidRDefault="003D36D6" w:rsidP="00A445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Для территории Воронежской </w:t>
      </w:r>
      <w:proofErr w:type="spellStart"/>
      <w:r>
        <w:t>антеклизы</w:t>
      </w:r>
      <w:proofErr w:type="spellEnd"/>
      <w:r>
        <w:t xml:space="preserve"> с 2000 по май 2005 года наблюдалась </w:t>
      </w:r>
      <w:proofErr w:type="spellStart"/>
      <w:r>
        <w:t>синфазность</w:t>
      </w:r>
      <w:proofErr w:type="spellEnd"/>
      <w:r>
        <w:t xml:space="preserve"> пиков средних значений временных вариаций гравитационного поля и выделившейся средней сейсмической энергией. Далее, т.к. данная область менее </w:t>
      </w:r>
      <w:proofErr w:type="spellStart"/>
      <w:r>
        <w:t>сейсмоактивна</w:t>
      </w:r>
      <w:proofErr w:type="spellEnd"/>
      <w:r>
        <w:t xml:space="preserve">, чем ранее рассмотренная, то сейсмическая запись довольно прерывиста, но описанная вначале закономерность сохраняется, т.е. на данной территории мы так же можем использовать данные </w:t>
      </w:r>
      <w:r>
        <w:rPr>
          <w:lang w:val="en-US"/>
        </w:rPr>
        <w:t>GRACE</w:t>
      </w:r>
      <w:r>
        <w:t xml:space="preserve"> для </w:t>
      </w:r>
      <w:proofErr w:type="spellStart"/>
      <w:r>
        <w:t>сейсмопрогноза</w:t>
      </w:r>
      <w:proofErr w:type="spellEnd"/>
    </w:p>
    <w:p w:rsidR="003D36D6" w:rsidRDefault="003D36D6" w:rsidP="00A445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В результате структурно-геоморфологического анализа было установлено, что наибольшее число землетрясений Воронежской </w:t>
      </w:r>
      <w:proofErr w:type="spellStart"/>
      <w:r>
        <w:t>антеклизы</w:t>
      </w:r>
      <w:proofErr w:type="spellEnd"/>
      <w:r>
        <w:t xml:space="preserve"> тяготеет к границам новейших поднятий, а в сводах поднятий количество землетрясений меньше. </w:t>
      </w:r>
      <w:r w:rsidR="00A44506">
        <w:t xml:space="preserve">Так же на данной территории совпадает ориентировка </w:t>
      </w:r>
      <w:proofErr w:type="spellStart"/>
      <w:r w:rsidR="00A44506">
        <w:t>сейсмолинеаментов</w:t>
      </w:r>
      <w:proofErr w:type="spellEnd"/>
      <w:r w:rsidR="00A44506">
        <w:t xml:space="preserve"> и слабых зон, т.е. нам удалось уточнить сейсмический прогноз по месту на данную территорию</w:t>
      </w:r>
    </w:p>
    <w:p w:rsidR="00A44506" w:rsidRDefault="00A44506" w:rsidP="00A445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Для территории западного Предуралья и Балтийской синеклизы не удалось выявить какую-либо закономерность между сейсмической энергией и временными вариациями гравитационного поля</w:t>
      </w:r>
    </w:p>
    <w:p w:rsidR="00A44506" w:rsidRPr="003045E8" w:rsidRDefault="00A44506" w:rsidP="00A445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Для территории западного Предуралья удалось</w:t>
      </w:r>
      <w:r w:rsidRPr="00A44506">
        <w:t xml:space="preserve"> выявить региональные зоны ВОЗ – это </w:t>
      </w:r>
      <w:proofErr w:type="spellStart"/>
      <w:r w:rsidRPr="00A44506">
        <w:t>сейсмолинеаменты</w:t>
      </w:r>
      <w:proofErr w:type="spellEnd"/>
      <w:r w:rsidRPr="00A44506">
        <w:t xml:space="preserve"> северо-восточного и север-северо-западной ориентировки, имеющие протяженность более 200 км</w:t>
      </w:r>
      <w:r>
        <w:t>.</w:t>
      </w:r>
    </w:p>
    <w:sectPr w:rsidR="00A44506" w:rsidRPr="003045E8" w:rsidSect="00E07E8E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B0D"/>
    <w:multiLevelType w:val="hybridMultilevel"/>
    <w:tmpl w:val="F98E4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B2140F"/>
    <w:multiLevelType w:val="hybridMultilevel"/>
    <w:tmpl w:val="67A48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3F"/>
    <w:rsid w:val="0001509E"/>
    <w:rsid w:val="000277A0"/>
    <w:rsid w:val="00045862"/>
    <w:rsid w:val="000463BF"/>
    <w:rsid w:val="0004741E"/>
    <w:rsid w:val="000553E6"/>
    <w:rsid w:val="00064206"/>
    <w:rsid w:val="00086373"/>
    <w:rsid w:val="00091306"/>
    <w:rsid w:val="00093384"/>
    <w:rsid w:val="00094930"/>
    <w:rsid w:val="000A37C5"/>
    <w:rsid w:val="000B4D2A"/>
    <w:rsid w:val="000B5119"/>
    <w:rsid w:val="000B57B7"/>
    <w:rsid w:val="000B6575"/>
    <w:rsid w:val="000B7F4E"/>
    <w:rsid w:val="000C3B7E"/>
    <w:rsid w:val="000C69F9"/>
    <w:rsid w:val="000D63BE"/>
    <w:rsid w:val="000E1645"/>
    <w:rsid w:val="000E7831"/>
    <w:rsid w:val="00106A96"/>
    <w:rsid w:val="00132541"/>
    <w:rsid w:val="001529B0"/>
    <w:rsid w:val="00156351"/>
    <w:rsid w:val="0017615F"/>
    <w:rsid w:val="00182127"/>
    <w:rsid w:val="00195E2E"/>
    <w:rsid w:val="00197BB6"/>
    <w:rsid w:val="001A0C7A"/>
    <w:rsid w:val="001B25A6"/>
    <w:rsid w:val="001B4A66"/>
    <w:rsid w:val="001B737A"/>
    <w:rsid w:val="001C131B"/>
    <w:rsid w:val="001D1D22"/>
    <w:rsid w:val="001E30BB"/>
    <w:rsid w:val="001E7C5C"/>
    <w:rsid w:val="001F2439"/>
    <w:rsid w:val="001F4BEB"/>
    <w:rsid w:val="001F5B82"/>
    <w:rsid w:val="001F6124"/>
    <w:rsid w:val="001F773C"/>
    <w:rsid w:val="002006BE"/>
    <w:rsid w:val="00202A9E"/>
    <w:rsid w:val="00205C95"/>
    <w:rsid w:val="00221149"/>
    <w:rsid w:val="0022650E"/>
    <w:rsid w:val="00230231"/>
    <w:rsid w:val="00241FB3"/>
    <w:rsid w:val="00242E67"/>
    <w:rsid w:val="002466C8"/>
    <w:rsid w:val="00255447"/>
    <w:rsid w:val="00264335"/>
    <w:rsid w:val="00271781"/>
    <w:rsid w:val="002731A4"/>
    <w:rsid w:val="0027607A"/>
    <w:rsid w:val="00281C72"/>
    <w:rsid w:val="00296B3E"/>
    <w:rsid w:val="00296DD7"/>
    <w:rsid w:val="002A339E"/>
    <w:rsid w:val="002A3CA1"/>
    <w:rsid w:val="002A4552"/>
    <w:rsid w:val="002A5F38"/>
    <w:rsid w:val="002C4331"/>
    <w:rsid w:val="002C70F4"/>
    <w:rsid w:val="002D4E78"/>
    <w:rsid w:val="002E1746"/>
    <w:rsid w:val="002E2001"/>
    <w:rsid w:val="002E276D"/>
    <w:rsid w:val="002F59D3"/>
    <w:rsid w:val="002F6971"/>
    <w:rsid w:val="003045E8"/>
    <w:rsid w:val="00320D4F"/>
    <w:rsid w:val="00334432"/>
    <w:rsid w:val="003351DA"/>
    <w:rsid w:val="00342F45"/>
    <w:rsid w:val="00345ACD"/>
    <w:rsid w:val="003706EA"/>
    <w:rsid w:val="003748B8"/>
    <w:rsid w:val="003831AC"/>
    <w:rsid w:val="0038691C"/>
    <w:rsid w:val="00395130"/>
    <w:rsid w:val="003A2E28"/>
    <w:rsid w:val="003A43A0"/>
    <w:rsid w:val="003A4745"/>
    <w:rsid w:val="003B02A3"/>
    <w:rsid w:val="003B2151"/>
    <w:rsid w:val="003C5E43"/>
    <w:rsid w:val="003D36D6"/>
    <w:rsid w:val="003D6AE1"/>
    <w:rsid w:val="003E6903"/>
    <w:rsid w:val="003F1F79"/>
    <w:rsid w:val="003F4B4A"/>
    <w:rsid w:val="003F621E"/>
    <w:rsid w:val="00406427"/>
    <w:rsid w:val="00421EFF"/>
    <w:rsid w:val="00424C67"/>
    <w:rsid w:val="0042745C"/>
    <w:rsid w:val="004339C0"/>
    <w:rsid w:val="00444F35"/>
    <w:rsid w:val="00450023"/>
    <w:rsid w:val="00456598"/>
    <w:rsid w:val="004654D3"/>
    <w:rsid w:val="00485749"/>
    <w:rsid w:val="00494758"/>
    <w:rsid w:val="004A0B18"/>
    <w:rsid w:val="004A437F"/>
    <w:rsid w:val="004B3CD1"/>
    <w:rsid w:val="004B68E8"/>
    <w:rsid w:val="004D4514"/>
    <w:rsid w:val="004D66BC"/>
    <w:rsid w:val="004E1DD8"/>
    <w:rsid w:val="005210CD"/>
    <w:rsid w:val="00522EE7"/>
    <w:rsid w:val="00536EFE"/>
    <w:rsid w:val="005411A4"/>
    <w:rsid w:val="00541E87"/>
    <w:rsid w:val="00542E25"/>
    <w:rsid w:val="0054413B"/>
    <w:rsid w:val="00545098"/>
    <w:rsid w:val="00551262"/>
    <w:rsid w:val="00551620"/>
    <w:rsid w:val="005521F1"/>
    <w:rsid w:val="00555C0E"/>
    <w:rsid w:val="00556489"/>
    <w:rsid w:val="00560773"/>
    <w:rsid w:val="005668F9"/>
    <w:rsid w:val="0058416B"/>
    <w:rsid w:val="00586032"/>
    <w:rsid w:val="00587117"/>
    <w:rsid w:val="005A51B9"/>
    <w:rsid w:val="005B116A"/>
    <w:rsid w:val="005B25DB"/>
    <w:rsid w:val="005B6BB1"/>
    <w:rsid w:val="005D65C6"/>
    <w:rsid w:val="005E4F5D"/>
    <w:rsid w:val="00612514"/>
    <w:rsid w:val="006135CB"/>
    <w:rsid w:val="0061645A"/>
    <w:rsid w:val="0062383A"/>
    <w:rsid w:val="00627D90"/>
    <w:rsid w:val="00634943"/>
    <w:rsid w:val="0063643F"/>
    <w:rsid w:val="006513BE"/>
    <w:rsid w:val="006738AD"/>
    <w:rsid w:val="006822A3"/>
    <w:rsid w:val="006A5A7A"/>
    <w:rsid w:val="006D580F"/>
    <w:rsid w:val="006E56E9"/>
    <w:rsid w:val="006F4896"/>
    <w:rsid w:val="006F4C53"/>
    <w:rsid w:val="007071AE"/>
    <w:rsid w:val="00725F8D"/>
    <w:rsid w:val="00730130"/>
    <w:rsid w:val="00742339"/>
    <w:rsid w:val="007473BE"/>
    <w:rsid w:val="00747F68"/>
    <w:rsid w:val="00755525"/>
    <w:rsid w:val="00762B65"/>
    <w:rsid w:val="007A1731"/>
    <w:rsid w:val="007A4FCF"/>
    <w:rsid w:val="007D2200"/>
    <w:rsid w:val="007D26E7"/>
    <w:rsid w:val="007D390E"/>
    <w:rsid w:val="007D7553"/>
    <w:rsid w:val="0080696A"/>
    <w:rsid w:val="0083289B"/>
    <w:rsid w:val="008512E9"/>
    <w:rsid w:val="0085168D"/>
    <w:rsid w:val="008552F7"/>
    <w:rsid w:val="0085664E"/>
    <w:rsid w:val="00866596"/>
    <w:rsid w:val="0088690E"/>
    <w:rsid w:val="00890628"/>
    <w:rsid w:val="008941FC"/>
    <w:rsid w:val="0089763D"/>
    <w:rsid w:val="008A0045"/>
    <w:rsid w:val="008A1534"/>
    <w:rsid w:val="008A20F4"/>
    <w:rsid w:val="008B2DD9"/>
    <w:rsid w:val="008C47A7"/>
    <w:rsid w:val="008C6051"/>
    <w:rsid w:val="008C611C"/>
    <w:rsid w:val="008D0521"/>
    <w:rsid w:val="008D1812"/>
    <w:rsid w:val="008E111E"/>
    <w:rsid w:val="008F0F7A"/>
    <w:rsid w:val="008F32BC"/>
    <w:rsid w:val="008F5A5D"/>
    <w:rsid w:val="008F5D8C"/>
    <w:rsid w:val="00906332"/>
    <w:rsid w:val="00913CEB"/>
    <w:rsid w:val="009150A2"/>
    <w:rsid w:val="00920A3F"/>
    <w:rsid w:val="00932E3F"/>
    <w:rsid w:val="0095439F"/>
    <w:rsid w:val="009573D7"/>
    <w:rsid w:val="009713BE"/>
    <w:rsid w:val="00976ACF"/>
    <w:rsid w:val="00983A87"/>
    <w:rsid w:val="0098446B"/>
    <w:rsid w:val="009907DA"/>
    <w:rsid w:val="00992296"/>
    <w:rsid w:val="00993023"/>
    <w:rsid w:val="00993B62"/>
    <w:rsid w:val="009C57D5"/>
    <w:rsid w:val="009D2F99"/>
    <w:rsid w:val="009D2FE4"/>
    <w:rsid w:val="009F246B"/>
    <w:rsid w:val="00A0253B"/>
    <w:rsid w:val="00A15723"/>
    <w:rsid w:val="00A30093"/>
    <w:rsid w:val="00A43C35"/>
    <w:rsid w:val="00A44506"/>
    <w:rsid w:val="00A53EB2"/>
    <w:rsid w:val="00A579E0"/>
    <w:rsid w:val="00A67232"/>
    <w:rsid w:val="00A867A5"/>
    <w:rsid w:val="00AB67A1"/>
    <w:rsid w:val="00AE29E2"/>
    <w:rsid w:val="00AE2D31"/>
    <w:rsid w:val="00AE56E2"/>
    <w:rsid w:val="00AE729E"/>
    <w:rsid w:val="00AF5775"/>
    <w:rsid w:val="00AF74AD"/>
    <w:rsid w:val="00AF7CF0"/>
    <w:rsid w:val="00B07F78"/>
    <w:rsid w:val="00B23149"/>
    <w:rsid w:val="00B438F4"/>
    <w:rsid w:val="00B45F6D"/>
    <w:rsid w:val="00B5585F"/>
    <w:rsid w:val="00B619E3"/>
    <w:rsid w:val="00B637E9"/>
    <w:rsid w:val="00B6541E"/>
    <w:rsid w:val="00B81DF8"/>
    <w:rsid w:val="00B925DB"/>
    <w:rsid w:val="00BA4242"/>
    <w:rsid w:val="00BA4F0A"/>
    <w:rsid w:val="00BA6A30"/>
    <w:rsid w:val="00BB65E5"/>
    <w:rsid w:val="00BB6CC9"/>
    <w:rsid w:val="00BB7E79"/>
    <w:rsid w:val="00BC10AD"/>
    <w:rsid w:val="00BC77C9"/>
    <w:rsid w:val="00BD2DE1"/>
    <w:rsid w:val="00BD6D89"/>
    <w:rsid w:val="00BD786C"/>
    <w:rsid w:val="00BE46B3"/>
    <w:rsid w:val="00BF1317"/>
    <w:rsid w:val="00C05E56"/>
    <w:rsid w:val="00C0656D"/>
    <w:rsid w:val="00C069EA"/>
    <w:rsid w:val="00C136C7"/>
    <w:rsid w:val="00C160E4"/>
    <w:rsid w:val="00C1720A"/>
    <w:rsid w:val="00C36E33"/>
    <w:rsid w:val="00C44F19"/>
    <w:rsid w:val="00C52654"/>
    <w:rsid w:val="00C5319D"/>
    <w:rsid w:val="00C6704D"/>
    <w:rsid w:val="00C700D0"/>
    <w:rsid w:val="00C7498D"/>
    <w:rsid w:val="00C8153A"/>
    <w:rsid w:val="00C83F84"/>
    <w:rsid w:val="00C915A8"/>
    <w:rsid w:val="00CB04A8"/>
    <w:rsid w:val="00CB4DE7"/>
    <w:rsid w:val="00CB6739"/>
    <w:rsid w:val="00CF02BA"/>
    <w:rsid w:val="00D01CD6"/>
    <w:rsid w:val="00D131C9"/>
    <w:rsid w:val="00D15198"/>
    <w:rsid w:val="00D47322"/>
    <w:rsid w:val="00D52421"/>
    <w:rsid w:val="00D53AE4"/>
    <w:rsid w:val="00D615D9"/>
    <w:rsid w:val="00D64A45"/>
    <w:rsid w:val="00D724B6"/>
    <w:rsid w:val="00D73294"/>
    <w:rsid w:val="00D73582"/>
    <w:rsid w:val="00D872A1"/>
    <w:rsid w:val="00D92151"/>
    <w:rsid w:val="00D94C6B"/>
    <w:rsid w:val="00DA2609"/>
    <w:rsid w:val="00DC4E8C"/>
    <w:rsid w:val="00DD624E"/>
    <w:rsid w:val="00DD756F"/>
    <w:rsid w:val="00E002B4"/>
    <w:rsid w:val="00E07E8E"/>
    <w:rsid w:val="00E1431B"/>
    <w:rsid w:val="00E208A6"/>
    <w:rsid w:val="00E23A12"/>
    <w:rsid w:val="00E27C9D"/>
    <w:rsid w:val="00E43692"/>
    <w:rsid w:val="00E4577D"/>
    <w:rsid w:val="00E654D6"/>
    <w:rsid w:val="00E822B6"/>
    <w:rsid w:val="00E94A00"/>
    <w:rsid w:val="00E94DDE"/>
    <w:rsid w:val="00EA1977"/>
    <w:rsid w:val="00EB2681"/>
    <w:rsid w:val="00EE775D"/>
    <w:rsid w:val="00F04569"/>
    <w:rsid w:val="00F071A5"/>
    <w:rsid w:val="00F15986"/>
    <w:rsid w:val="00F15F50"/>
    <w:rsid w:val="00F20724"/>
    <w:rsid w:val="00F354DB"/>
    <w:rsid w:val="00F424FE"/>
    <w:rsid w:val="00F43145"/>
    <w:rsid w:val="00F47A78"/>
    <w:rsid w:val="00F50C38"/>
    <w:rsid w:val="00F6220F"/>
    <w:rsid w:val="00F639E5"/>
    <w:rsid w:val="00F66831"/>
    <w:rsid w:val="00F67BC4"/>
    <w:rsid w:val="00F93748"/>
    <w:rsid w:val="00FA738D"/>
    <w:rsid w:val="00FB15BA"/>
    <w:rsid w:val="00FC0555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5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5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Юлька</cp:lastModifiedBy>
  <cp:revision>2</cp:revision>
  <dcterms:created xsi:type="dcterms:W3CDTF">2016-04-19T10:17:00Z</dcterms:created>
  <dcterms:modified xsi:type="dcterms:W3CDTF">2016-04-19T10:17:00Z</dcterms:modified>
</cp:coreProperties>
</file>