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6681"/>
        <w:gridCol w:w="1520"/>
        <w:gridCol w:w="3046"/>
        <w:gridCol w:w="232"/>
      </w:tblGrid>
      <w:tr>
        <w:trPr>
          <w:trHeight w:val="1" w:hRule="atLeast"/>
          <w:jc w:val="center"/>
        </w:trPr>
        <w:tc>
          <w:tcPr>
            <w:tcW w:w="6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Министерство науки и высшего образования РФ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10" w:dyaOrig="810">
                <v:rect xmlns:o="urn:schemas-microsoft-com:office:office" xmlns:v="urn:schemas-microsoft-com:vml" id="rectole0000000000" style="width:40.500000pt;height:40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30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74" w:dyaOrig="2449">
                <v:rect xmlns:o="urn:schemas-microsoft-com:office:office" xmlns:v="urn:schemas-microsoft-com:vml" id="rectole0000000001" style="width:143.700000pt;height:122.4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23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Фонд содействия развитию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малых форм предприятий в научно-технической сфере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12" w:dyaOrig="566">
                <v:rect xmlns:o="urn:schemas-microsoft-com:office:office" xmlns:v="urn:schemas-microsoft-com:vml" id="rectole0000000002" style="width:50.600000pt;height:28.3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Paint.Picture" DrawAspect="Content" ObjectID="0000000002" ShapeID="rectole0000000002" r:id="docRId4"/>
              </w:object>
            </w:r>
          </w:p>
        </w:tc>
        <w:tc>
          <w:tcPr>
            <w:tcW w:w="30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Алтайский государственный технический университет им. И.И. Ползунова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10" w:dyaOrig="810">
                <v:rect xmlns:o="urn:schemas-microsoft-com:office:office" xmlns:v="urn:schemas-microsoft-com:vml" id="rectole0000000003" style="width:40.500000pt;height:40.5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30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Краевое государственное научно-исследовательское учреждение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Алтайский научно-образовательный комплекс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48" w:dyaOrig="810">
                <v:rect xmlns:o="urn:schemas-microsoft-com:office:office" xmlns:v="urn:schemas-microsoft-com:vml" id="rectole0000000004" style="width:37.400000pt;height:40.5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30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Программно-техническое обеспечение </w:t>
        <w:br/>
        <w:t xml:space="preserve">автоматизированных систем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ноября 2019 г., г. Барнаул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--------------------------------------------------------------------------------------------------------------</w:t>
      </w:r>
    </w:p>
    <w:p>
      <w:pPr>
        <w:spacing w:before="12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Оргкомитет очно-заочной всероссийской научно-практической молодежной конференции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“Программно-техническое обеспечение автоматизированных систем”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приглашает студентов, магистрантов, аспирантов и молодых ученых в возрасте до  Вас принять участие в работе конференции, которая будет проходить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22 ноября  2019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в г. Барнауле в Алтайском государственном техническом университете им. И.И. Ползунова. </w:t>
      </w:r>
    </w:p>
    <w:p>
      <w:pPr>
        <w:spacing w:before="12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Целью конференции является обмен опытом в области разработки и исследований информационно-измерительных систем, систем автоматизированной и автоматической обработки информации, систем автоматического контроля, управления и регулирования, а также иных программных и программно-аппаратных аппаратных комплексов и их компонентов.</w:t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Материалы конференции будут опубликованы в виде сборника трудов конференции. Лучшие доклады будут отмечены дипломами, а очные участники могут получить по итогам х выступления соответствующие сертификаты.</w:t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Сборнику присваивается ISBN и его экземпляры рассылаются в библиотеки РФ по установленному перечню. Сборник прошлого года был в целом и постатейно проиндексирован в РИНЦ. Материалы для сборника должны быть отправлены в адрес оргкомитета по электронной почте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vsib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64@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указанием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ПТОАС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срок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10 ноября 2019 г.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Самораспаковывающиеся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архивы НЕ ПРИМЕНЯТЬ! </w:t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оформления заявки на участие в конференции необходимо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скопировать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 сайта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https://lomonosov-msu.ru/rus/event/5925/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бланк заявки со сведениями о докладе и участниках конференции, файл с образцом оформления материалов для публикации в сборнике трудов конференции. Все пункты заявки должны быть заполнены, иначе регистрация публикации в РИНЦ будет невозможна. </w:t>
      </w: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Объем материалов конференции (статьи, доклада или его тезисов) – от двух до трех страниц. 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Тематические разделы конференции</w:t>
      </w:r>
    </w:p>
    <w:p>
      <w:pPr>
        <w:numPr>
          <w:ilvl w:val="0"/>
          <w:numId w:val="21"/>
        </w:numPr>
        <w:tabs>
          <w:tab w:val="left" w:pos="36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Общие вопросы расчета и проектирования программно-технических средств для решения задач измерения, контроля, автоматизации;</w:t>
      </w:r>
    </w:p>
    <w:p>
      <w:pPr>
        <w:numPr>
          <w:ilvl w:val="0"/>
          <w:numId w:val="21"/>
        </w:numPr>
        <w:tabs>
          <w:tab w:val="left" w:pos="36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Методы и средства измерений;</w:t>
      </w:r>
    </w:p>
    <w:p>
      <w:pPr>
        <w:numPr>
          <w:ilvl w:val="0"/>
          <w:numId w:val="21"/>
        </w:numPr>
        <w:tabs>
          <w:tab w:val="left" w:pos="36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Информационные системы, измерительные и управляющие комплексы</w:t>
      </w:r>
    </w:p>
    <w:p>
      <w:pPr>
        <w:numPr>
          <w:ilvl w:val="0"/>
          <w:numId w:val="21"/>
        </w:numPr>
        <w:tabs>
          <w:tab w:val="left" w:pos="36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Измерение, контроль, автоматизация  и информатизация в медицине, экологии и образовании;</w:t>
      </w:r>
    </w:p>
    <w:p>
      <w:pPr>
        <w:numPr>
          <w:ilvl w:val="0"/>
          <w:numId w:val="21"/>
        </w:numPr>
        <w:tabs>
          <w:tab w:val="left" w:pos="36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Элементы, устройства и программные средства для измерения, контроля и автоматизации;</w:t>
      </w:r>
    </w:p>
    <w:p>
      <w:pPr>
        <w:numPr>
          <w:ilvl w:val="0"/>
          <w:numId w:val="21"/>
        </w:numPr>
        <w:tabs>
          <w:tab w:val="left" w:pos="36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Информационная безопасность автоматизированных систем</w:t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Оргкомитет оставляет за собой право отклонить материалы, содержание которых не соответствует тематике конференции, а также право коррекции названий и структуры тематических разделов в пределах вышеперечисленной тематики с учетом поступившего материала.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Организационный взнос</w:t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Участие в конференции – бесплатное, за исключением авторов, желающих лично для себя приобрести сборник материалов конференции. Ориентировочно стоимость сборника составит около 500 рублей и будет уточнена после его верстки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Рассылка сборника материалов конференции иногородним авторам будет произведена после его оплаты, которую нужно будет сделать в течение 10 дней после получения информации о цене сборника (ориентировочно – к моменту проведения конференции.</w:t>
      </w:r>
    </w:p>
    <w:p>
      <w:pPr>
        <w:spacing w:before="12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участников предлагаются следующие варианты оплаты: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 безналичному расчету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перечислением на расчетный счет АлтГТУ.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перечислением на пластиковую карту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СБ РФ (по запросу в оргкомитет)</w:t>
      </w:r>
    </w:p>
    <w:p>
      <w:pPr>
        <w:spacing w:before="6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дате, способе и сумме оплаты просьба ставить в известность оргкомитет по электронной почте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vsib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64@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пометкой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Оплата ПТОАС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Копии платежных документов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отправлять только по запросу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оргкомитета!</w:t>
      </w:r>
    </w:p>
    <w:p>
      <w:pPr>
        <w:spacing w:before="120" w:after="120" w:line="240"/>
        <w:ind w:right="0" w:left="0" w:firstLine="284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Реквизиты для платежного поручения:</w:t>
      </w:r>
    </w:p>
    <w:p>
      <w:pPr>
        <w:numPr>
          <w:ilvl w:val="0"/>
          <w:numId w:val="2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Получатель: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УФК по Алтайскому краю (АлтГТУ, л/счет 20176Х19030)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ИНН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 2224017710.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КПП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222401001,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расч.счет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40501810401732000002. </w:t>
      </w:r>
    </w:p>
    <w:p>
      <w:pPr>
        <w:numPr>
          <w:ilvl w:val="0"/>
          <w:numId w:val="2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Банк получателя: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Отделение Барнаул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040173001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ОКТМО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01701000001</w:t>
      </w:r>
    </w:p>
    <w:p>
      <w:pPr>
        <w:numPr>
          <w:ilvl w:val="0"/>
          <w:numId w:val="2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Назначение платежа: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Код 00000 00000 00000 00130 Реализация услуг и собственной продукции структурных подразделений. На лицевой счет ИКИ за &lt;Фамилия, И.О. заявителя, город, организация&gt;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Внимание!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При оплате на АлтГТУ через СБ РФ просьба сразу же внимательно проверять чек! Неоднократно платежи вместо головного вуза в Барнауле уходили в Бийский филиал АлтГТУ из-за невнимательности операторов банка и перевести их из филиала очень сложно и долго!</w:t>
      </w:r>
    </w:p>
    <w:p>
      <w:pPr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вопросам работы конференции  и участия в выставке обращаться к членам оргкомитета (реквизиты – на сайте конференции). 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Адрес оргкомитета: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656038,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Алтайский край,  г. Барнаул,  пр.  Ленина,46, АлтГТУ, ФИТ (факультет информационных технологий),  ИВТ и ИБ (кафедра информатики, вычислительной техники и информационной безопасности), Якунину А.Г.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Телефоны и E-mail для справок: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(3852)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29-07-86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д.т.н., профессор Якунин Алексей Григорьевич (общие и организационные вопросы-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almpas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"mailto:almpas@list.ru"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"mailto:almpas@list.ru"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list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"mailto:almpas@list.ru"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"mailto:almpas@list.ru"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д.т.н., профессор Сучкова Лариса Иннокентьевна (ответственный редактор сборника материалов конференции); (3852)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29-07-18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Соколова Ирина Михайловна (технический редактор, прохождение платежей, прочие технические вопросы-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vsib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64@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"mailto:vsib64@mail.ru"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Подробнее с порядком предоставления материалов на конференцию можно ознакомиться на сайте конференции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https://lomonosov-msu.ru/rus/event/5925/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09:30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num w:numId="21">
    <w:abstractNumId w:val="1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7" Type="http://schemas.openxmlformats.org/officeDocument/2006/relationships/styles"/><Relationship Target="media/image3.wmf" Id="docRId7" Type="http://schemas.openxmlformats.org/officeDocument/2006/relationships/image"/><Relationship TargetMode="External" Target="mailto:vsib64@mail.ru" Id="docRId10" Type="http://schemas.openxmlformats.org/officeDocument/2006/relationships/hyperlink"/><Relationship TargetMode="External" Target="mailto:vsib64@mail.ru" Id="docRId14" Type="http://schemas.openxmlformats.org/officeDocument/2006/relationships/hyperlink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Mode="External" Target="https://lomonosov-msu.ru/rus/event/5925/" Id="docRId11" Type="http://schemas.openxmlformats.org/officeDocument/2006/relationships/hyperlink"/><Relationship TargetMode="External" Target="https://lomonosov-msu.ru/rus/event/5925/" Id="docRId15" Type="http://schemas.openxmlformats.org/officeDocument/2006/relationships/hyperlink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Mode="External" Target="mailto:vsib64@mail.ru" Id="docRId12" Type="http://schemas.openxmlformats.org/officeDocument/2006/relationships/hyperlink"/><Relationship Target="numbering.xml" Id="docRId16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Mode="External" Target="mailto:almpas@list.ru" Id="docRId13" Type="http://schemas.openxmlformats.org/officeDocument/2006/relationships/hyperlink"/><Relationship Target="media/image1.wmf" Id="docRId3" Type="http://schemas.openxmlformats.org/officeDocument/2006/relationships/image"/></Relationships>
</file>