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Договор №____</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Новосибирск</w:t>
        <w:tab/>
        <w:tab/>
        <w:tab/>
        <w:tab/>
        <w:tab/>
        <w:tab/>
        <w:tab/>
        <w:t xml:space="preserve">«__» ___________2020 года</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Федеральное государственное бюджетное образовательное учреждение высшего образования «Новосибирский государственный технический университет»,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именуемый в дальнейшем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«Исполнитель»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лице первого проректора Г.И. Расторгуева, действующего на основании доверенности №1 от 30.01.2018г., с одной стороны, и гражданина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гражданство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ФИО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(паспорт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серия номер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дата рождения, дата и место выдачи, зарегистрирован по адресу_______)</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именуемый в дальнейшем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«Заказчик»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другой стороны, заключили настоящий договор о нижеследующем:</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72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ПРЕДМЕТ ДОГОВОРА</w:t>
      </w:r>
      <w:r w:rsidDel="00000000" w:rsidR="00000000" w:rsidRPr="00000000">
        <w:rPr>
          <w:rtl w:val="0"/>
        </w:rPr>
      </w:r>
    </w:p>
    <w:p w:rsidR="00000000" w:rsidDel="00000000" w:rsidP="00000000" w:rsidRDefault="00000000" w:rsidRPr="00000000" w14:paraId="00000006">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Заказчик поручает, а Исполнитель принимает на себя обязательства по организации участия представителей Заказчика: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21-ой Международной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конференции молодых специалистов по микро/нанотехнологиям и электронным приборам (EDM 2020), проводимой с 27 июня по </w:t>
      </w:r>
      <w:r w:rsidDel="00000000" w:rsidR="00000000" w:rsidRPr="00000000">
        <w:rPr>
          <w:rFonts w:ascii="Times New Roman" w:cs="Times New Roman" w:eastAsia="Times New Roman" w:hAnsi="Times New Roman"/>
          <w:b w:val="1"/>
          <w:i w:val="1"/>
          <w:sz w:val="24"/>
          <w:szCs w:val="24"/>
          <w:rtl w:val="0"/>
        </w:rPr>
        <w:t xml:space="preserve">3</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июля 2020 года (далее – конференция)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Конференция </w:t>
      </w:r>
      <w:r w:rsidDel="00000000" w:rsidR="00000000" w:rsidRPr="00000000">
        <w:rPr>
          <w:rFonts w:ascii="Times New Roman" w:cs="Times New Roman" w:eastAsia="Times New Roman" w:hAnsi="Times New Roman"/>
          <w:sz w:val="24"/>
          <w:szCs w:val="24"/>
          <w:rtl w:val="0"/>
        </w:rPr>
        <w:t xml:space="preserve">проводится</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в дистанционном формате с использованием средств телекоммуникационной связи в соответствии с программой конференции. Программа конференции публикуется в открытом доступе на официальном сайте Исполнителя не позднее </w:t>
      </w:r>
      <w:r w:rsidDel="00000000" w:rsidR="00000000" w:rsidRPr="00000000">
        <w:rPr>
          <w:rFonts w:ascii="Times New Roman" w:cs="Times New Roman" w:eastAsia="Times New Roman" w:hAnsi="Times New Roman"/>
          <w:sz w:val="24"/>
          <w:szCs w:val="24"/>
          <w:rtl w:val="0"/>
        </w:rPr>
        <w:t xml:space="preserve">14</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дней до начала конференции.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tab/>
        <w:t xml:space="preserve">ЦЕНА ДОГОВОРА И ПОРЯДОК РАСЧЕТОВ</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Общая стоимость организационного взноса за участие в конференции составляет ______________________00 руб. (включая НДС 20%).</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Оплата по настоящему договору осуществляется в размере 100% от общей стоимости организационного взноса в течение 10 (десяти) рабочих дней с момента заключения договора, на основании счета (счета-фактуры).</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40" w:line="240" w:lineRule="auto"/>
        <w:ind w:left="72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ПРАВА И ОБЯЗАННОСТИ СТОРОН</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 Исполнитель обязуется:</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3.1.1. Направить Заказчику по электронной почте приглашение к участию в конференции.</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3.1.2. Организовать рецензирование материалов докладов, заявленных Заказчиком к представлению на конференции, включая проверку текста на заимствования.</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3.1.3. Обеспечить работу пленарной сессии и тематических секций конференции в соответствии с программой конференции, утвержденной организационным комитетом конференции.</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3.1.4. Выдать Заказчику сертификат участника конференции за каждый доклад, сделанный Заказчиком или его представителями во время заседания секций конференции.</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3.2. Исполнитель имеет право:</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3.2.1. Требовать возмещения убытков, если Заказчик отказывается от приемки и оплаты надлежаще оказанных услуг.</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3.3. Заказчик обязуется:</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3.3.1. Оплатить организационный взнос на участие в конференции согласно п.2 настоящего договора.</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3.3.2. Принять участие в работе пленарной сессии и секций конференции в соответствии с программой конференции, утвержденной организационным комитетом конференции.</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3.3.3. В случае отказа от участия в конференции или изменения формы участия (участник/гость) не менее чем за 10 дней до начала конференции письменно известить Исполнителя об отказе по электронной почте </w:t>
      </w:r>
      <w:hyperlink r:id="rId7">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edm.nstu@gmail.com</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3.4. Заказчик имеет право: </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3.4.1. Отказаться от приемки и оплаты Услуг, оказанных с нарушением условий Договора, без возмещения Исполнителю понесенных затрат.</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3.4.2. Требовать устранение недостатков оказанных Услуг.</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ПОРЯДОК ПРИНЯТИЯ УСЛУГ</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Факт оказания услуг и их принятия Заказчиком подтверждается Актом об оказании услуг. Услуги считаются оказанными с момента подписания Сторонами Акта об оказании услуг.</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Акт об оказании услуг составляется, подписывается Исполнителем в двух экземплярах и направляется на подписание Заказчику в срок не позднее 5 (пяти) рабочих дней с момента окончания срока оказания услуг.</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Заказчик в срок не позднее 5 (пяти) рабочих дней с момента доставки акта об оказании услуг обязан его рассмотреть, подписать и направить один экземпляр Исполнителю. В случае направления акта об оказании услуг по почте акт считается полученным по истечении 5 (пяти) рабочих дней с даты направления акта.</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наличии недостатков Заказчик в срок, установленный для рассмотрения, подписания и направления акта об оказании услуг, направляет Исполнителю требование об устранении недостатков оказанных услуг в порядке, предусмотренном в Договоре.</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исправления недостатков Исполнитель составляет повторный акт об оказании услуг, который подлежит рассмотрению, подписанию и направлению Заказчиком в установленном порядке.</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 В случае уклонения или немотивированного отказа Заказчика от подписания акта об оказании услуг Исполнитель по истечении 10 (десяти) рабочих дней, прошедших с момента окончания последнего дня срока, установленного для рассмотрения, подписания и направления Заказчиком акта об оказании услуг, вправе составить односторонний акт об оказании услуг.</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момента составления данного акта услуги считаются оказанными Исполнителем и принятыми Заказчиком без претензий и замечаний и подлежат оплате на основании такого акта.</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Исполнитель в срок не позднее 5 (пяти) рабочих дней с момента составления одностороннего акта об оказании услуг обязан направить копию этого акта Заказчику.</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ОТВЕТСТВЕННОСТЬ СТОРОН</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За невыполнение или ненадлежащее выполнение условий Договора виновная сторона несет ответственность в соответствии с действующим законодательством, то есть возмещает потерпевшей стороне все действительные убытки (реальный ущерб).</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В случае просрочки исполнения Исполнителем обязательств по оказанию Услуг, предусмотренных Договором, Исполнитель уплачивает пени в размере одной трехсотой действующей на день уплаты пени ключевой ставки Центрального банка Российской Федерации от стоимости Услуги. Пени начисляются со дня просрочки исполнения обязательств Исполнителем.</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 В случае просрочки исполнения Заказчиком обязательств по оплате Услуги, предусмотренной Договором, Исполнитель вправе потребовать уплату пени в размере одной трехсотой действующей на день уплаты пени ключевой ставки Центрального банка Российской Федерации от стоимости Услуги. Пени начисляются за каждый день просрочки исполнения обязательств, предусмотренных Договором, начиная со дня, следующего после дня истечения установленного срока исполнения обязательств, но не ранее дня предъявления соответствующей претензии.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1728"/>
          <w:tab w:val="left" w:pos="3600"/>
        </w:tabs>
        <w:spacing w:after="0" w:before="0" w:line="240" w:lineRule="auto"/>
        <w:ind w:left="0" w:right="0" w:firstLine="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 Сторона, не исполнившая обязательство по Договору, освобождается от ответственности, если докажет, что это было вызвано действиями непреодолимой силы, то есть форс-мажорными</w:t>
      </w:r>
      <w:r w:rsidDel="00000000" w:rsidR="00000000" w:rsidRPr="00000000">
        <w:rPr>
          <w:rFonts w:ascii="Times New Roman" w:cs="Times New Roman" w:eastAsia="Times New Roman" w:hAnsi="Times New Roman"/>
          <w:b w:val="0"/>
          <w:i w:val="0"/>
          <w:smallCaps w:val="0"/>
          <w:strike w:val="0"/>
          <w:color w:val="333399"/>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обстоятельствами.</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 Уплата пени не освобождает Стороны от исполнения обязательств или устранения нарушений.</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4140"/>
        </w:tabs>
        <w:spacing w:after="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ПОРЯДОК РАЗРЕШЕНИЯ СПОРОВ</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Разногласия, возникшие в процессе выполнения Договора, регулируются в претензионном порядке. Срок рассмотрения претензии – 10 дней со дня получения.</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Неурегулированные в претензионном порядке споры передаются на рассмотрение арбитражного суда Новосибирской области.</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СРОК ДЕЙСТВИЯ. ПОРЯДОК ИЗМЕНЕНИЯ, РАСТОРЖЕНИЯ ДОГОВОРА И ПРЕКРАЩЕНИЯ ДОГОВОРА</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Договор вступает в силу со дня подписания Сторонами и действует до полного выполнения сторонами своих обязательств.</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 Договор может быть расторгнут досрочно по соглашению Сторон или в других случаях, предусмотренных законодательством РФ, не противоречащим условиям Договора.</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 В случае досрочного расторжения Договора стороны подписывают Акт сверки взаиморасчетов.</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 Решение Заказчика об одностороннем отказе от исполнения договора вступает в силу, а договор считается расторгнутым через 10 (десять) дней с даты надлежащего уведомления Заказчиком Исполнителя об одностороннем отказе от исполнения договора.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ПРОЧИЕ УСЛОВИЯ</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8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w:t>
        <w:tab/>
        <w:t xml:space="preserve">Все изменения, дополнения к Договору действительны, если они оформлены в виде соглашения к Договору и подписаны обеими Сторонами.</w:t>
      </w:r>
    </w:p>
    <w:p w:rsidR="00000000" w:rsidDel="00000000" w:rsidP="00000000" w:rsidRDefault="00000000" w:rsidRPr="00000000" w14:paraId="0000003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 При выполнении Договора и в вопросах, не урегулированных Договором, Стороны руководствуются действующим законодательством РФ.</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 В случае изменения юридического адреса или обслуживающего банка Стороны Договора обязаны в двухдневный срок уведомить об этом друг друга.</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 Договор составлен в 2-х экземплярах, имеющих одинаковую юридическую силу.</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40" w:line="240" w:lineRule="auto"/>
        <w:ind w:left="72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АДРЕСА И РЕКВИЗИТЫ СТОРОН</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bl>
      <w:tblPr>
        <w:tblStyle w:val="Table1"/>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5"/>
        <w:gridCol w:w="4786"/>
        <w:tblGridChange w:id="0">
          <w:tblGrid>
            <w:gridCol w:w="4785"/>
            <w:gridCol w:w="4786"/>
          </w:tblGrid>
        </w:tblGridChange>
      </w:tblGrid>
      <w:tr>
        <w:tc>
          <w:tcPr>
            <w:tcBorders>
              <w:top w:color="ffffff" w:space="0" w:sz="4" w:val="single"/>
              <w:left w:color="ffffff" w:space="0" w:sz="4" w:val="single"/>
              <w:bottom w:color="ffffff" w:space="0" w:sz="4" w:val="single"/>
              <w:right w:color="ffffff" w:space="0" w:sz="4" w:val="single"/>
            </w:tcBorders>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Заказчик</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ФИО</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рождения: _______</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Паспорт: __________</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выдачи: _________</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 выдачи: _________</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регистрации: ________</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__________________/________________/</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Исполнитель</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НГТУ</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ИНН 5404105174</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КПП 540401001</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630073, Новосибирск</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пр.К.Маркса, 20</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УФК по Новосибирской области</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(НГТУ, л/с 20516У21090)</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Сибирское ГУ Банка России</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Новосибирск</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р/с 40501810700042000002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БИК 045004001</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ОКТМО 50701000001</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Первый проректор НГТУ</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_____________________Г.И. Расторгуев</w:t>
            </w:r>
          </w:p>
        </w:tc>
      </w:tr>
    </w:tb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pgMar w:bottom="1135"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1.%2."/>
      <w:lvlJc w:val="left"/>
      <w:pPr>
        <w:ind w:left="1798" w:hanging="1230"/>
      </w:pPr>
      <w:rPr>
        <w:vertAlign w:val="baseline"/>
      </w:rPr>
    </w:lvl>
    <w:lvl w:ilvl="2">
      <w:start w:val="1"/>
      <w:numFmt w:val="decimal"/>
      <w:lvlText w:val="%1.%2.%3."/>
      <w:lvlJc w:val="left"/>
      <w:pPr>
        <w:ind w:left="2288" w:hanging="1230"/>
      </w:pPr>
      <w:rPr>
        <w:vertAlign w:val="baseline"/>
      </w:rPr>
    </w:lvl>
    <w:lvl w:ilvl="3">
      <w:start w:val="1"/>
      <w:numFmt w:val="decimal"/>
      <w:lvlText w:val="%1.%2.%3.%4."/>
      <w:lvlJc w:val="left"/>
      <w:pPr>
        <w:ind w:left="2637" w:hanging="1230"/>
      </w:pPr>
      <w:rPr>
        <w:vertAlign w:val="baseline"/>
      </w:rPr>
    </w:lvl>
    <w:lvl w:ilvl="4">
      <w:start w:val="1"/>
      <w:numFmt w:val="decimal"/>
      <w:lvlText w:val="%1.%2.%3.%4.%5."/>
      <w:lvlJc w:val="left"/>
      <w:pPr>
        <w:ind w:left="2986" w:hanging="1228"/>
      </w:pPr>
      <w:rPr>
        <w:vertAlign w:val="baseline"/>
      </w:rPr>
    </w:lvl>
    <w:lvl w:ilvl="5">
      <w:start w:val="1"/>
      <w:numFmt w:val="decimal"/>
      <w:lvlText w:val="%1.%2.%3.%4.%5.%6."/>
      <w:lvlJc w:val="left"/>
      <w:pPr>
        <w:ind w:left="3335" w:hanging="1230"/>
      </w:pPr>
      <w:rPr>
        <w:vertAlign w:val="baseline"/>
      </w:rPr>
    </w:lvl>
    <w:lvl w:ilvl="6">
      <w:start w:val="1"/>
      <w:numFmt w:val="decimal"/>
      <w:lvlText w:val="%1.%2.%3.%4.%5.%6.%7."/>
      <w:lvlJc w:val="left"/>
      <w:pPr>
        <w:ind w:left="3894" w:hanging="1440"/>
      </w:pPr>
      <w:rPr>
        <w:vertAlign w:val="baseline"/>
      </w:rPr>
    </w:lvl>
    <w:lvl w:ilvl="7">
      <w:start w:val="1"/>
      <w:numFmt w:val="decimal"/>
      <w:lvlText w:val="%1.%2.%3.%4.%5.%6.%7.%8."/>
      <w:lvlJc w:val="left"/>
      <w:pPr>
        <w:ind w:left="4243" w:hanging="1440"/>
      </w:pPr>
      <w:rPr>
        <w:vertAlign w:val="baseline"/>
      </w:rPr>
    </w:lvl>
    <w:lvl w:ilvl="8">
      <w:start w:val="1"/>
      <w:numFmt w:val="decimal"/>
      <w:lvlText w:val="%1.%2.%3.%4.%5.%6.%7.%8.%9."/>
      <w:lvlJc w:val="left"/>
      <w:pPr>
        <w:ind w:left="4952" w:hanging="1800"/>
      </w:pPr>
      <w:rPr>
        <w:vertAlign w:val="baseline"/>
      </w:rPr>
    </w:lvl>
  </w:abstractNum>
  <w:abstractNum w:abstractNumId="2">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9"/>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ru-RU" w:val="ru-RU"/>
    </w:rPr>
  </w:style>
  <w:style w:type="paragraph" w:styleId="Заголовок1">
    <w:name w:val="Заголовок 1"/>
    <w:basedOn w:val="Обычный"/>
    <w:next w:val="Обычный"/>
    <w:autoRedefine w:val="0"/>
    <w:hidden w:val="0"/>
    <w:qFormat w:val="0"/>
    <w:pPr>
      <w:keepNext w:val="1"/>
      <w:keepLines w:val="1"/>
      <w:suppressAutoHyphens w:val="1"/>
      <w:spacing w:after="120" w:before="480" w:line="1" w:lineRule="atLeast"/>
      <w:ind w:leftChars="-1" w:rightChars="0" w:firstLineChars="-1"/>
      <w:textDirection w:val="btLr"/>
      <w:textAlignment w:val="top"/>
      <w:outlineLvl w:val="0"/>
    </w:pPr>
    <w:rPr>
      <w:b w:val="1"/>
      <w:w w:val="100"/>
      <w:position w:val="-1"/>
      <w:sz w:val="48"/>
      <w:szCs w:val="48"/>
      <w:effect w:val="none"/>
      <w:vertAlign w:val="baseline"/>
      <w:cs w:val="0"/>
      <w:em w:val="none"/>
      <w:lang w:bidi="ar-SA" w:eastAsia="ru-RU" w:val="ru-RU"/>
    </w:rPr>
  </w:style>
  <w:style w:type="paragraph" w:styleId="Заголовок2">
    <w:name w:val="Заголовок 2"/>
    <w:basedOn w:val="Обычный"/>
    <w:next w:val="Обычный"/>
    <w:autoRedefine w:val="0"/>
    <w:hidden w:val="0"/>
    <w:qFormat w:val="1"/>
    <w:pPr>
      <w:keepNext w:val="1"/>
      <w:keepLines w:val="1"/>
      <w:suppressAutoHyphens w:val="1"/>
      <w:spacing w:after="80" w:before="360" w:line="1" w:lineRule="atLeast"/>
      <w:ind w:leftChars="-1" w:rightChars="0" w:firstLineChars="-1"/>
      <w:textDirection w:val="btLr"/>
      <w:textAlignment w:val="top"/>
      <w:outlineLvl w:val="1"/>
    </w:pPr>
    <w:rPr>
      <w:b w:val="1"/>
      <w:w w:val="100"/>
      <w:position w:val="-1"/>
      <w:sz w:val="36"/>
      <w:szCs w:val="36"/>
      <w:effect w:val="none"/>
      <w:vertAlign w:val="baseline"/>
      <w:cs w:val="0"/>
      <w:em w:val="none"/>
      <w:lang w:bidi="ar-SA" w:eastAsia="ru-RU" w:val="ru-RU"/>
    </w:rPr>
  </w:style>
  <w:style w:type="paragraph" w:styleId="Заголовок3">
    <w:name w:val="Заголовок 3"/>
    <w:basedOn w:val="Обычный"/>
    <w:next w:val="Обычный"/>
    <w:autoRedefine w:val="0"/>
    <w:hidden w:val="0"/>
    <w:qFormat w:val="1"/>
    <w:pPr>
      <w:keepNext w:val="1"/>
      <w:keepLines w:val="1"/>
      <w:suppressAutoHyphens w:val="1"/>
      <w:spacing w:after="80" w:before="280" w:line="1" w:lineRule="atLeast"/>
      <w:ind w:leftChars="-1" w:rightChars="0" w:firstLineChars="-1"/>
      <w:textDirection w:val="btLr"/>
      <w:textAlignment w:val="top"/>
      <w:outlineLvl w:val="2"/>
    </w:pPr>
    <w:rPr>
      <w:b w:val="1"/>
      <w:w w:val="100"/>
      <w:position w:val="-1"/>
      <w:sz w:val="28"/>
      <w:szCs w:val="28"/>
      <w:effect w:val="none"/>
      <w:vertAlign w:val="baseline"/>
      <w:cs w:val="0"/>
      <w:em w:val="none"/>
      <w:lang w:bidi="ar-SA" w:eastAsia="ru-RU" w:val="ru-RU"/>
    </w:rPr>
  </w:style>
  <w:style w:type="paragraph" w:styleId="Заголовок4">
    <w:name w:val="Заголовок 4"/>
    <w:basedOn w:val="Обычный"/>
    <w:next w:val="Обычный"/>
    <w:autoRedefine w:val="0"/>
    <w:hidden w:val="0"/>
    <w:qFormat w:val="1"/>
    <w:pPr>
      <w:keepNext w:val="1"/>
      <w:keepLines w:val="1"/>
      <w:suppressAutoHyphens w:val="1"/>
      <w:spacing w:after="40" w:before="240" w:line="1" w:lineRule="atLeast"/>
      <w:ind w:leftChars="-1" w:rightChars="0" w:firstLineChars="-1"/>
      <w:textDirection w:val="btLr"/>
      <w:textAlignment w:val="top"/>
      <w:outlineLvl w:val="3"/>
    </w:pPr>
    <w:rPr>
      <w:b w:val="1"/>
      <w:w w:val="100"/>
      <w:position w:val="-1"/>
      <w:sz w:val="24"/>
      <w:szCs w:val="24"/>
      <w:effect w:val="none"/>
      <w:vertAlign w:val="baseline"/>
      <w:cs w:val="0"/>
      <w:em w:val="none"/>
      <w:lang w:bidi="ar-SA" w:eastAsia="ru-RU" w:val="ru-RU"/>
    </w:rPr>
  </w:style>
  <w:style w:type="paragraph" w:styleId="Заголовок5">
    <w:name w:val="Заголовок 5"/>
    <w:basedOn w:val="Обычный"/>
    <w:next w:val="Обычный"/>
    <w:autoRedefine w:val="0"/>
    <w:hidden w:val="0"/>
    <w:qFormat w:val="1"/>
    <w:pPr>
      <w:keepNext w:val="1"/>
      <w:keepLines w:val="1"/>
      <w:suppressAutoHyphens w:val="1"/>
      <w:spacing w:after="40" w:before="220" w:line="1" w:lineRule="atLeast"/>
      <w:ind w:leftChars="-1" w:rightChars="0" w:firstLineChars="-1"/>
      <w:textDirection w:val="btLr"/>
      <w:textAlignment w:val="top"/>
      <w:outlineLvl w:val="4"/>
    </w:pPr>
    <w:rPr>
      <w:b w:val="1"/>
      <w:w w:val="100"/>
      <w:position w:val="-1"/>
      <w:sz w:val="22"/>
      <w:szCs w:val="22"/>
      <w:effect w:val="none"/>
      <w:vertAlign w:val="baseline"/>
      <w:cs w:val="0"/>
      <w:em w:val="none"/>
      <w:lang w:bidi="ar-SA" w:eastAsia="ru-RU" w:val="ru-RU"/>
    </w:rPr>
  </w:style>
  <w:style w:type="paragraph" w:styleId="Заголовок6">
    <w:name w:val="Заголовок 6"/>
    <w:basedOn w:val="Обычный"/>
    <w:next w:val="Обычный"/>
    <w:autoRedefine w:val="0"/>
    <w:hidden w:val="0"/>
    <w:qFormat w:val="1"/>
    <w:pPr>
      <w:keepNext w:val="1"/>
      <w:keepLines w:val="1"/>
      <w:suppressAutoHyphens w:val="1"/>
      <w:spacing w:after="40" w:before="200" w:line="1" w:lineRule="atLeast"/>
      <w:ind w:leftChars="-1" w:rightChars="0" w:firstLineChars="-1"/>
      <w:textDirection w:val="btLr"/>
      <w:textAlignment w:val="top"/>
      <w:outlineLvl w:val="5"/>
    </w:pPr>
    <w:rPr>
      <w:b w:val="1"/>
      <w:w w:val="100"/>
      <w:position w:val="-1"/>
      <w:effect w:val="none"/>
      <w:vertAlign w:val="baseline"/>
      <w:cs w:val="0"/>
      <w:em w:val="none"/>
      <w:lang w:bidi="ar-SA" w:eastAsia="ru-RU" w:val="ru-RU"/>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ru-RU" w:val="ru-RU"/>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ru-RU" w:val="ru-RU"/>
    </w:rPr>
    <w:tblPr>
      <w:tblStyle w:val="TableNormal"/>
      <w:jc w:val="left"/>
    </w:tblPr>
  </w:style>
  <w:style w:type="paragraph" w:styleId="Название">
    <w:name w:val="Название"/>
    <w:basedOn w:val="Обычный"/>
    <w:next w:val="Обычный"/>
    <w:autoRedefine w:val="0"/>
    <w:hidden w:val="0"/>
    <w:qFormat w:val="0"/>
    <w:pPr>
      <w:keepNext w:val="1"/>
      <w:keepLines w:val="1"/>
      <w:suppressAutoHyphens w:val="1"/>
      <w:spacing w:after="120" w:before="480" w:line="1" w:lineRule="atLeast"/>
      <w:ind w:leftChars="-1" w:rightChars="0" w:firstLineChars="-1"/>
      <w:textDirection w:val="btLr"/>
      <w:textAlignment w:val="top"/>
      <w:outlineLvl w:val="0"/>
    </w:pPr>
    <w:rPr>
      <w:b w:val="1"/>
      <w:w w:val="100"/>
      <w:position w:val="-1"/>
      <w:sz w:val="72"/>
      <w:szCs w:val="72"/>
      <w:effect w:val="none"/>
      <w:vertAlign w:val="baseline"/>
      <w:cs w:val="0"/>
      <w:em w:val="none"/>
      <w:lang w:bidi="ar-SA" w:eastAsia="ru-RU" w:val="ru-RU"/>
    </w:rPr>
  </w:style>
  <w:style w:type="paragraph" w:styleId="Подзаголовок">
    <w:name w:val="Подзаголовок"/>
    <w:basedOn w:val="Обычный"/>
    <w:next w:val="Обычный"/>
    <w:autoRedefine w:val="0"/>
    <w:hidden w:val="0"/>
    <w:qFormat w:val="0"/>
    <w:pPr>
      <w:keepNext w:val="1"/>
      <w:keepLines w:val="1"/>
      <w:suppressAutoHyphens w:val="1"/>
      <w:spacing w:after="80" w:before="360" w:line="1" w:lineRule="atLeast"/>
      <w:ind w:leftChars="-1" w:rightChars="0" w:firstLineChars="-1"/>
      <w:textDirection w:val="btLr"/>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ru-RU" w:val="ru-RU"/>
    </w:rPr>
  </w:style>
  <w:style w:type="table" w:styleId="0">
    <w:name w:val=""/>
    <w:basedOn w:val="Обычнаятаблица"/>
    <w:next w:val="0"/>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0"/>
      <w:tblStyleRowBandSize w:val="1"/>
      <w:tblStyleColBandSize w:val="1"/>
      <w:jc w:val="left"/>
    </w:tblPr>
  </w:style>
  <w:style w:type="character" w:styleId="Гиперссылка">
    <w:name w:val="Гиперссылка"/>
    <w:basedOn w:val="Основнойшрифтабзаца"/>
    <w:next w:val="Гиперссылка"/>
    <w:autoRedefine w:val="0"/>
    <w:hidden w:val="0"/>
    <w:qFormat w:val="1"/>
    <w:rPr>
      <w:color w:val="0000ff"/>
      <w:w w:val="100"/>
      <w:position w:val="-1"/>
      <w:u w:val="single"/>
      <w:effect w:val="none"/>
      <w:vertAlign w:val="baseline"/>
      <w:cs w:val="0"/>
      <w:em w:val="none"/>
      <w:lang/>
    </w:rPr>
  </w:style>
  <w:style w:type="character" w:styleId="UnresolvedMention">
    <w:name w:val="Unresolved Mention"/>
    <w:basedOn w:val="Основнойшрифтабзаца"/>
    <w:next w:val="UnresolvedMention"/>
    <w:autoRedefine w:val="0"/>
    <w:hidden w:val="0"/>
    <w:qFormat w:val="1"/>
    <w:rPr>
      <w:color w:val="605e5c"/>
      <w:w w:val="100"/>
      <w:position w:val="-1"/>
      <w:effect w:val="none"/>
      <w:shd w:color="auto" w:fill="e1dfdd" w:val="clear"/>
      <w:vertAlign w:val="baseline"/>
      <w:cs w:val="0"/>
      <w:em w:val="none"/>
      <w:lang/>
    </w:rPr>
  </w:style>
  <w:style w:type="table" w:styleId="">
    <w:name w:val=""/>
    <w:basedOn w:val="Обычнаятаблица"/>
    <w:next w:v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
      <w:tblStyleRowBandSize w:val="1"/>
      <w:tblStyleColBandSize w:val="1"/>
      <w:jc w:val="left"/>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dm.nst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3M94ON1ahima+QGmgffeS9iEvQ==">AMUW2mX34cMIkNd3oGA8ev7SWIRShxW7JUpeObgcEZ2GhsBQv/7Z5IW51BZDZzh8wwbvRdeHkzENWwFmJh8jsfpa5ONCsuCZV3jx4yOpfapQc14CG4peFwOybRhzroDnoYbYDeW3LhQz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2020-04-29T03:01:00Z</dcterms:created>
  <dc:creator>admin</dc:creator>
</cp:coreProperties>
</file>

<file path=docProps/custom.xml><?xml version="1.0" encoding="utf-8"?>
<Properties xmlns="http://schemas.openxmlformats.org/officeDocument/2006/custom-properties" xmlns:vt="http://schemas.openxmlformats.org/officeDocument/2006/docPropsVTypes"/>
</file>