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44" w:rsidRPr="001D58E1" w:rsidRDefault="00A96644" w:rsidP="00A96644">
      <w:pPr>
        <w:rPr>
          <w:rFonts w:ascii="Times New Roman" w:hAnsi="Times New Roman" w:cs="Times New Roman"/>
          <w:sz w:val="24"/>
          <w:szCs w:val="24"/>
          <w:lang w:val="en-US"/>
        </w:rPr>
      </w:pPr>
      <w:r w:rsidRPr="001D58E1">
        <w:rPr>
          <w:rFonts w:ascii="Times New Roman" w:hAnsi="Times New Roman" w:cs="Times New Roman"/>
          <w:sz w:val="24"/>
          <w:szCs w:val="24"/>
          <w:lang w:val="en-US"/>
        </w:rPr>
        <w:t>Ufa, Russia</w:t>
      </w:r>
    </w:p>
    <w:p w:rsidR="00A96644" w:rsidRPr="001D58E1" w:rsidRDefault="00A96644" w:rsidP="0020529E">
      <w:pPr>
        <w:jc w:val="center"/>
        <w:rPr>
          <w:rFonts w:ascii="Times New Roman" w:hAnsi="Times New Roman" w:cs="Times New Roman"/>
          <w:sz w:val="24"/>
          <w:szCs w:val="24"/>
          <w:lang w:val="en-US"/>
        </w:rPr>
      </w:pPr>
    </w:p>
    <w:p w:rsidR="003A049B" w:rsidRPr="001D58E1" w:rsidRDefault="0020529E" w:rsidP="0020529E">
      <w:pPr>
        <w:jc w:val="center"/>
        <w:rPr>
          <w:rFonts w:ascii="Times New Roman" w:hAnsi="Times New Roman" w:cs="Times New Roman"/>
          <w:sz w:val="24"/>
          <w:szCs w:val="24"/>
          <w:lang w:val="en-US"/>
        </w:rPr>
      </w:pPr>
      <w:r w:rsidRPr="001D58E1">
        <w:rPr>
          <w:rFonts w:ascii="Times New Roman" w:hAnsi="Times New Roman" w:cs="Times New Roman"/>
          <w:sz w:val="24"/>
          <w:szCs w:val="24"/>
          <w:lang w:val="en-US"/>
        </w:rPr>
        <w:t xml:space="preserve">Center for humanitarian research of the </w:t>
      </w:r>
      <w:r w:rsidR="00055D6F" w:rsidRPr="001D58E1">
        <w:rPr>
          <w:rFonts w:ascii="Times New Roman" w:hAnsi="Times New Roman" w:cs="Times New Roman"/>
          <w:sz w:val="24"/>
          <w:szCs w:val="24"/>
          <w:lang w:val="en-US"/>
        </w:rPr>
        <w:t>Ministry of culture of the Republic of Bashkortostan</w:t>
      </w:r>
    </w:p>
    <w:p w:rsidR="003A049B" w:rsidRPr="001D58E1" w:rsidRDefault="0020529E" w:rsidP="0020529E">
      <w:pPr>
        <w:jc w:val="center"/>
        <w:rPr>
          <w:rFonts w:ascii="Times New Roman" w:hAnsi="Times New Roman" w:cs="Times New Roman"/>
          <w:sz w:val="24"/>
          <w:szCs w:val="24"/>
          <w:lang w:val="en-US"/>
        </w:rPr>
      </w:pPr>
      <w:r w:rsidRPr="001D58E1">
        <w:rPr>
          <w:rFonts w:ascii="Times New Roman" w:hAnsi="Times New Roman" w:cs="Times New Roman"/>
          <w:sz w:val="24"/>
          <w:szCs w:val="24"/>
          <w:lang w:val="en-US"/>
        </w:rPr>
        <w:t>Bashkir state university</w:t>
      </w:r>
    </w:p>
    <w:p w:rsidR="003A049B" w:rsidRPr="001D58E1" w:rsidRDefault="003A049B" w:rsidP="003A049B">
      <w:pPr>
        <w:rPr>
          <w:rFonts w:ascii="Times New Roman" w:hAnsi="Times New Roman" w:cs="Times New Roman"/>
          <w:sz w:val="24"/>
          <w:szCs w:val="24"/>
          <w:lang w:val="en-US"/>
        </w:rPr>
      </w:pPr>
    </w:p>
    <w:p w:rsidR="003A049B" w:rsidRPr="001D58E1" w:rsidRDefault="00055D6F" w:rsidP="0020529E">
      <w:pPr>
        <w:jc w:val="center"/>
        <w:rPr>
          <w:rFonts w:ascii="Times New Roman" w:hAnsi="Times New Roman" w:cs="Times New Roman"/>
          <w:sz w:val="24"/>
          <w:szCs w:val="24"/>
          <w:lang w:val="en-US"/>
        </w:rPr>
      </w:pPr>
      <w:r w:rsidRPr="001D58E1">
        <w:rPr>
          <w:rFonts w:ascii="Times New Roman" w:eastAsia="Arial Unicode MS" w:hAnsi="Times New Roman" w:cs="Times New Roman"/>
          <w:b/>
          <w:bCs/>
          <w:color w:val="292929"/>
          <w:sz w:val="24"/>
          <w:szCs w:val="24"/>
          <w:shd w:val="clear" w:color="auto" w:fill="FFFFFF"/>
          <w:lang w:val="en-US"/>
        </w:rPr>
        <w:t>Call</w:t>
      </w:r>
      <w:r w:rsidRPr="008201BA">
        <w:rPr>
          <w:rFonts w:ascii="Times New Roman" w:eastAsia="Arial Unicode MS" w:hAnsi="Times New Roman" w:cs="Times New Roman"/>
          <w:b/>
          <w:bCs/>
          <w:color w:val="292929"/>
          <w:sz w:val="24"/>
          <w:szCs w:val="24"/>
          <w:shd w:val="clear" w:color="auto" w:fill="FFFFFF"/>
          <w:lang w:val="en-US"/>
        </w:rPr>
        <w:t xml:space="preserve"> </w:t>
      </w:r>
      <w:r w:rsidRPr="001D58E1">
        <w:rPr>
          <w:rFonts w:ascii="Times New Roman" w:eastAsia="Arial Unicode MS" w:hAnsi="Times New Roman" w:cs="Times New Roman"/>
          <w:b/>
          <w:bCs/>
          <w:color w:val="292929"/>
          <w:sz w:val="24"/>
          <w:szCs w:val="24"/>
          <w:shd w:val="clear" w:color="auto" w:fill="FFFFFF"/>
          <w:lang w:val="en-US"/>
        </w:rPr>
        <w:t>for</w:t>
      </w:r>
      <w:r w:rsidRPr="008201BA">
        <w:rPr>
          <w:rFonts w:ascii="Times New Roman" w:eastAsia="Arial Unicode MS" w:hAnsi="Times New Roman" w:cs="Times New Roman"/>
          <w:b/>
          <w:bCs/>
          <w:color w:val="292929"/>
          <w:sz w:val="24"/>
          <w:szCs w:val="24"/>
          <w:shd w:val="clear" w:color="auto" w:fill="FFFFFF"/>
          <w:lang w:val="en-US"/>
        </w:rPr>
        <w:t xml:space="preserve"> </w:t>
      </w:r>
      <w:r w:rsidRPr="001D58E1">
        <w:rPr>
          <w:rFonts w:ascii="Times New Roman" w:eastAsia="Arial Unicode MS" w:hAnsi="Times New Roman" w:cs="Times New Roman"/>
          <w:b/>
          <w:bCs/>
          <w:color w:val="292929"/>
          <w:sz w:val="24"/>
          <w:szCs w:val="24"/>
          <w:shd w:val="clear" w:color="auto" w:fill="FFFFFF"/>
          <w:lang w:val="en-US"/>
        </w:rPr>
        <w:t>papers</w:t>
      </w:r>
    </w:p>
    <w:p w:rsidR="003A049B" w:rsidRPr="00EF169D" w:rsidRDefault="003A049B" w:rsidP="003A049B">
      <w:pPr>
        <w:rPr>
          <w:rFonts w:ascii="Times New Roman" w:hAnsi="Times New Roman" w:cs="Times New Roman"/>
          <w:b/>
          <w:sz w:val="24"/>
          <w:szCs w:val="24"/>
          <w:lang w:val="en-US"/>
        </w:rPr>
      </w:pPr>
      <w:r w:rsidRPr="00EF169D">
        <w:rPr>
          <w:rFonts w:ascii="Times New Roman" w:hAnsi="Times New Roman" w:cs="Times New Roman"/>
          <w:b/>
          <w:sz w:val="24"/>
          <w:szCs w:val="24"/>
          <w:lang w:val="en-US"/>
        </w:rPr>
        <w:t>Dear colleagues!</w:t>
      </w:r>
    </w:p>
    <w:p w:rsidR="0020529E" w:rsidRPr="001D58E1" w:rsidRDefault="00EB3012" w:rsidP="001D58E1">
      <w:pPr>
        <w:jc w:val="both"/>
        <w:rPr>
          <w:rFonts w:ascii="Times New Roman" w:hAnsi="Times New Roman" w:cs="Times New Roman"/>
          <w:sz w:val="24"/>
          <w:szCs w:val="24"/>
          <w:lang w:val="en-US"/>
        </w:rPr>
      </w:pPr>
      <w:r w:rsidRPr="001D58E1">
        <w:rPr>
          <w:rFonts w:ascii="Times New Roman" w:hAnsi="Times New Roman" w:cs="Times New Roman"/>
          <w:color w:val="000000"/>
          <w:sz w:val="24"/>
          <w:szCs w:val="24"/>
          <w:shd w:val="clear" w:color="auto" w:fill="FFFFFF"/>
          <w:lang w:val="en-US"/>
        </w:rPr>
        <w:t xml:space="preserve">The aim of the </w:t>
      </w:r>
      <w:r w:rsidRPr="001D58E1">
        <w:rPr>
          <w:rFonts w:ascii="Times New Roman" w:hAnsi="Times New Roman" w:cs="Times New Roman"/>
          <w:b/>
          <w:sz w:val="24"/>
          <w:szCs w:val="24"/>
          <w:lang w:val="en-US"/>
        </w:rPr>
        <w:t>"Sociocultural, Ethnic, and Linguistic Processes in the Eurasian Space" International Scientific and Practical Conference</w:t>
      </w:r>
      <w:r w:rsidRPr="001D58E1">
        <w:rPr>
          <w:rFonts w:ascii="Times New Roman" w:hAnsi="Times New Roman" w:cs="Times New Roman"/>
          <w:sz w:val="24"/>
          <w:szCs w:val="24"/>
          <w:lang w:val="en-US"/>
        </w:rPr>
        <w:t xml:space="preserve"> is to </w:t>
      </w:r>
      <w:r w:rsidR="00A96644" w:rsidRPr="001D58E1">
        <w:rPr>
          <w:rFonts w:ascii="Times New Roman" w:hAnsi="Times New Roman" w:cs="Times New Roman"/>
          <w:sz w:val="24"/>
          <w:szCs w:val="24"/>
          <w:lang w:val="en-US"/>
        </w:rPr>
        <w:t xml:space="preserve">provide </w:t>
      </w:r>
      <w:r w:rsidRPr="001D58E1">
        <w:rPr>
          <w:rFonts w:ascii="Times New Roman" w:hAnsi="Times New Roman" w:cs="Times New Roman"/>
          <w:sz w:val="24"/>
          <w:szCs w:val="24"/>
          <w:lang w:val="en-US"/>
        </w:rPr>
        <w:t>s</w:t>
      </w:r>
      <w:r w:rsidR="0020529E" w:rsidRPr="001D58E1">
        <w:rPr>
          <w:rFonts w:ascii="Times New Roman" w:hAnsi="Times New Roman" w:cs="Times New Roman"/>
          <w:sz w:val="24"/>
          <w:szCs w:val="24"/>
          <w:lang w:val="en-US"/>
        </w:rPr>
        <w:t xml:space="preserve">tudents, post-graduate students and young professionals </w:t>
      </w:r>
      <w:r w:rsidR="00A96644" w:rsidRPr="001D58E1">
        <w:rPr>
          <w:rFonts w:ascii="Times New Roman" w:hAnsi="Times New Roman" w:cs="Times New Roman"/>
          <w:sz w:val="24"/>
          <w:szCs w:val="24"/>
          <w:lang w:val="en-US"/>
        </w:rPr>
        <w:t>with an academic platform</w:t>
      </w:r>
      <w:r w:rsidR="0020529E" w:rsidRPr="001D58E1">
        <w:rPr>
          <w:rFonts w:ascii="Times New Roman" w:hAnsi="Times New Roman" w:cs="Times New Roman"/>
          <w:sz w:val="24"/>
          <w:szCs w:val="24"/>
          <w:lang w:val="en-US"/>
        </w:rPr>
        <w:t xml:space="preserve"> to share best recent experiences, best practices, discoveries, and innovations with the global community at 13-14 December, 2019 in Ufa, Russia.</w:t>
      </w:r>
    </w:p>
    <w:p w:rsidR="00A96644" w:rsidRPr="001D58E1" w:rsidRDefault="00EF06E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There is no r</w:t>
      </w:r>
      <w:r w:rsidR="00A96644" w:rsidRPr="001D58E1">
        <w:rPr>
          <w:rFonts w:ascii="Times New Roman" w:hAnsi="Times New Roman" w:cs="Times New Roman"/>
          <w:sz w:val="24"/>
          <w:szCs w:val="24"/>
          <w:lang w:val="en-US"/>
        </w:rPr>
        <w:t xml:space="preserve">egistration, participation </w:t>
      </w:r>
      <w:r w:rsidRPr="001D58E1">
        <w:rPr>
          <w:rFonts w:ascii="Times New Roman" w:hAnsi="Times New Roman" w:cs="Times New Roman"/>
          <w:sz w:val="24"/>
          <w:szCs w:val="24"/>
          <w:lang w:val="en-US"/>
        </w:rPr>
        <w:t>or</w:t>
      </w:r>
      <w:r w:rsidR="00A96644" w:rsidRPr="001D58E1">
        <w:rPr>
          <w:rFonts w:ascii="Times New Roman" w:hAnsi="Times New Roman" w:cs="Times New Roman"/>
          <w:sz w:val="24"/>
          <w:szCs w:val="24"/>
          <w:lang w:val="en-US"/>
        </w:rPr>
        <w:t xml:space="preserve"> publication</w:t>
      </w:r>
      <w:r w:rsidR="00A96644" w:rsidRPr="001D58E1">
        <w:rPr>
          <w:rFonts w:ascii="Times New Roman" w:hAnsi="Times New Roman" w:cs="Times New Roman"/>
          <w:color w:val="000000"/>
          <w:sz w:val="24"/>
          <w:szCs w:val="24"/>
          <w:shd w:val="clear" w:color="auto" w:fill="FFFFFF"/>
          <w:lang w:val="en-US"/>
        </w:rPr>
        <w:t xml:space="preserve"> </w:t>
      </w:r>
      <w:r w:rsidRPr="001D58E1">
        <w:rPr>
          <w:rFonts w:ascii="Times New Roman" w:hAnsi="Times New Roman" w:cs="Times New Roman"/>
          <w:color w:val="000000"/>
          <w:sz w:val="24"/>
          <w:szCs w:val="24"/>
          <w:shd w:val="clear" w:color="auto" w:fill="FFFFFF"/>
          <w:lang w:val="en-US"/>
        </w:rPr>
        <w:t>fee</w:t>
      </w:r>
      <w:r w:rsidR="00A96644" w:rsidRPr="001D58E1">
        <w:rPr>
          <w:rFonts w:ascii="Times New Roman" w:hAnsi="Times New Roman" w:cs="Times New Roman"/>
          <w:color w:val="000000"/>
          <w:sz w:val="24"/>
          <w:szCs w:val="24"/>
          <w:shd w:val="clear" w:color="auto" w:fill="FFFFFF"/>
          <w:lang w:val="en-US"/>
        </w:rPr>
        <w:t xml:space="preserve">. </w:t>
      </w:r>
    </w:p>
    <w:p w:rsidR="00A96644" w:rsidRPr="001D58E1" w:rsidRDefault="00BC2D65"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xml:space="preserve">Presenters in general have to cover their own travel and </w:t>
      </w:r>
      <w:r w:rsidR="00222F83" w:rsidRPr="001D58E1">
        <w:rPr>
          <w:rFonts w:ascii="Times New Roman" w:hAnsi="Times New Roman" w:cs="Times New Roman"/>
          <w:sz w:val="24"/>
          <w:szCs w:val="24"/>
          <w:lang w:val="en-US"/>
        </w:rPr>
        <w:t>accommodation</w:t>
      </w:r>
      <w:r w:rsidRPr="001D58E1">
        <w:rPr>
          <w:rFonts w:ascii="Times New Roman" w:hAnsi="Times New Roman" w:cs="Times New Roman"/>
          <w:sz w:val="24"/>
          <w:szCs w:val="24"/>
          <w:lang w:val="en-US"/>
        </w:rPr>
        <w:t xml:space="preserve"> expenses.</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The organizers of the conference are:</w:t>
      </w:r>
    </w:p>
    <w:p w:rsidR="003A049B" w:rsidRPr="001D58E1" w:rsidRDefault="003A049B" w:rsidP="001D58E1">
      <w:pPr>
        <w:pStyle w:val="a3"/>
        <w:numPr>
          <w:ilvl w:val="0"/>
          <w:numId w:val="1"/>
        </w:num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the Center for Humanitarian Research of the Ministry of Culture of the Republic of Bashkortostan;</w:t>
      </w:r>
    </w:p>
    <w:p w:rsidR="003A049B" w:rsidRPr="001D58E1" w:rsidRDefault="003A049B" w:rsidP="003A049B">
      <w:pPr>
        <w:pStyle w:val="a3"/>
        <w:numPr>
          <w:ilvl w:val="0"/>
          <w:numId w:val="1"/>
        </w:numPr>
        <w:rPr>
          <w:rFonts w:ascii="Times New Roman" w:hAnsi="Times New Roman" w:cs="Times New Roman"/>
          <w:sz w:val="24"/>
          <w:szCs w:val="24"/>
          <w:lang w:val="en-US"/>
        </w:rPr>
      </w:pPr>
      <w:r w:rsidRPr="001D58E1">
        <w:rPr>
          <w:rFonts w:ascii="Times New Roman" w:hAnsi="Times New Roman" w:cs="Times New Roman"/>
          <w:sz w:val="24"/>
          <w:szCs w:val="24"/>
          <w:lang w:val="en-US"/>
        </w:rPr>
        <w:t>Bashkir State University.</w:t>
      </w:r>
    </w:p>
    <w:p w:rsidR="003A049B" w:rsidRPr="001D58E1" w:rsidRDefault="003A049B" w:rsidP="001D58E1">
      <w:pPr>
        <w:jc w:val="center"/>
        <w:rPr>
          <w:rFonts w:ascii="Times New Roman" w:hAnsi="Times New Roman" w:cs="Times New Roman"/>
          <w:b/>
          <w:sz w:val="24"/>
          <w:szCs w:val="24"/>
          <w:lang w:val="en-US"/>
        </w:rPr>
      </w:pPr>
      <w:r w:rsidRPr="001D58E1">
        <w:rPr>
          <w:rFonts w:ascii="Times New Roman" w:hAnsi="Times New Roman" w:cs="Times New Roman"/>
          <w:b/>
          <w:sz w:val="24"/>
          <w:szCs w:val="24"/>
          <w:lang w:val="en-US"/>
        </w:rPr>
        <w:t>The main directions of the conference:</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theoretical and methodological issues of sociocultural and ethnic studies;</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xml:space="preserve">- the issues of preserving the cultural identity of the peoples of Eurasia </w:t>
      </w:r>
      <w:r w:rsidR="0020529E" w:rsidRPr="001D58E1">
        <w:rPr>
          <w:rFonts w:ascii="Times New Roman" w:hAnsi="Times New Roman" w:cs="Times New Roman"/>
          <w:sz w:val="24"/>
          <w:szCs w:val="24"/>
          <w:lang w:val="en-US"/>
        </w:rPr>
        <w:t>with reference to</w:t>
      </w:r>
      <w:r w:rsidRPr="001D58E1">
        <w:rPr>
          <w:rFonts w:ascii="Times New Roman" w:hAnsi="Times New Roman" w:cs="Times New Roman"/>
          <w:sz w:val="24"/>
          <w:szCs w:val="24"/>
          <w:lang w:val="en-US"/>
        </w:rPr>
        <w:t xml:space="preserve"> globalization and integration;</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interethnic and interfaith relations and national politics in the Eurasian space and in different countries;</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xml:space="preserve">- </w:t>
      </w:r>
      <w:r w:rsidR="0020529E" w:rsidRPr="001D58E1">
        <w:rPr>
          <w:rFonts w:ascii="Times New Roman" w:hAnsi="Times New Roman" w:cs="Times New Roman"/>
          <w:sz w:val="24"/>
          <w:szCs w:val="24"/>
          <w:lang w:val="en-US"/>
        </w:rPr>
        <w:t>a</w:t>
      </w:r>
      <w:r w:rsidRPr="001D58E1">
        <w:rPr>
          <w:rFonts w:ascii="Times New Roman" w:hAnsi="Times New Roman" w:cs="Times New Roman"/>
          <w:sz w:val="24"/>
          <w:szCs w:val="24"/>
          <w:lang w:val="en-US"/>
        </w:rPr>
        <w:t xml:space="preserve">ctual </w:t>
      </w:r>
      <w:r w:rsidR="0020529E" w:rsidRPr="001D58E1">
        <w:rPr>
          <w:rFonts w:ascii="Times New Roman" w:hAnsi="Times New Roman" w:cs="Times New Roman"/>
          <w:sz w:val="24"/>
          <w:szCs w:val="24"/>
          <w:lang w:val="en-US"/>
        </w:rPr>
        <w:t>issues</w:t>
      </w:r>
      <w:r w:rsidRPr="001D58E1">
        <w:rPr>
          <w:rFonts w:ascii="Times New Roman" w:hAnsi="Times New Roman" w:cs="Times New Roman"/>
          <w:sz w:val="24"/>
          <w:szCs w:val="24"/>
          <w:lang w:val="en-US"/>
        </w:rPr>
        <w:t xml:space="preserve"> of the preservation and development of the languages ​​of the peoples living in the Eurasian space;</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the issues of political and sociocultural processes in Eurasia in the context of globalization;</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xml:space="preserve">- approaches and methodological developments of the measurement and analysis of </w:t>
      </w:r>
      <w:r w:rsidR="0020529E" w:rsidRPr="001D58E1">
        <w:rPr>
          <w:rFonts w:ascii="Times New Roman" w:hAnsi="Times New Roman" w:cs="Times New Roman"/>
          <w:sz w:val="24"/>
          <w:szCs w:val="24"/>
          <w:lang w:val="en-US"/>
        </w:rPr>
        <w:t>modern ethnolinguistic</w:t>
      </w:r>
      <w:r w:rsidRPr="001D58E1">
        <w:rPr>
          <w:rFonts w:ascii="Times New Roman" w:hAnsi="Times New Roman" w:cs="Times New Roman"/>
          <w:sz w:val="24"/>
          <w:szCs w:val="24"/>
          <w:lang w:val="en-US"/>
        </w:rPr>
        <w:t xml:space="preserve"> processes;</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social partnership in maintaining interethnic and interfaith harmony and strengthening spiritual consensus;</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historical dynamics of cultural and social processes in Eurasia.</w:t>
      </w:r>
    </w:p>
    <w:p w:rsidR="001D58E1" w:rsidRPr="001D58E1" w:rsidRDefault="003A049B" w:rsidP="001D58E1">
      <w:pPr>
        <w:jc w:val="center"/>
        <w:rPr>
          <w:rFonts w:ascii="Times New Roman" w:hAnsi="Times New Roman" w:cs="Times New Roman"/>
          <w:sz w:val="24"/>
          <w:szCs w:val="24"/>
          <w:lang w:val="en-US"/>
        </w:rPr>
      </w:pPr>
      <w:r w:rsidRPr="001D58E1">
        <w:rPr>
          <w:rFonts w:ascii="Times New Roman" w:hAnsi="Times New Roman" w:cs="Times New Roman"/>
          <w:b/>
          <w:sz w:val="24"/>
          <w:szCs w:val="24"/>
          <w:lang w:val="en-US"/>
        </w:rPr>
        <w:t xml:space="preserve">The “Second </w:t>
      </w:r>
      <w:proofErr w:type="spellStart"/>
      <w:r w:rsidRPr="001D58E1">
        <w:rPr>
          <w:rFonts w:ascii="Times New Roman" w:hAnsi="Times New Roman" w:cs="Times New Roman"/>
          <w:b/>
          <w:sz w:val="24"/>
          <w:szCs w:val="24"/>
          <w:lang w:val="en-US"/>
        </w:rPr>
        <w:t>Asfandiyarov</w:t>
      </w:r>
      <w:proofErr w:type="spellEnd"/>
      <w:r w:rsidRPr="001D58E1">
        <w:rPr>
          <w:rFonts w:ascii="Times New Roman" w:hAnsi="Times New Roman" w:cs="Times New Roman"/>
          <w:b/>
          <w:sz w:val="24"/>
          <w:szCs w:val="24"/>
          <w:lang w:val="en-US"/>
        </w:rPr>
        <w:t xml:space="preserve"> Readings” symposium</w:t>
      </w:r>
      <w:r w:rsidRPr="001D58E1">
        <w:rPr>
          <w:rFonts w:ascii="Times New Roman" w:hAnsi="Times New Roman" w:cs="Times New Roman"/>
          <w:sz w:val="24"/>
          <w:szCs w:val="24"/>
          <w:lang w:val="en-US"/>
        </w:rPr>
        <w:t xml:space="preserve">, </w:t>
      </w:r>
    </w:p>
    <w:p w:rsidR="003A049B" w:rsidRPr="001D58E1" w:rsidRDefault="003A049B" w:rsidP="001D58E1">
      <w:pPr>
        <w:jc w:val="center"/>
        <w:rPr>
          <w:rFonts w:ascii="Times New Roman" w:hAnsi="Times New Roman" w:cs="Times New Roman"/>
          <w:sz w:val="24"/>
          <w:szCs w:val="24"/>
          <w:lang w:val="en-US"/>
        </w:rPr>
      </w:pPr>
      <w:r w:rsidRPr="001D58E1">
        <w:rPr>
          <w:rFonts w:ascii="Times New Roman" w:hAnsi="Times New Roman" w:cs="Times New Roman"/>
          <w:sz w:val="24"/>
          <w:szCs w:val="24"/>
          <w:lang w:val="en-US"/>
        </w:rPr>
        <w:t xml:space="preserve">dedicated to the memory of the outstanding scientist, professor of Bashkir State University </w:t>
      </w:r>
      <w:proofErr w:type="spellStart"/>
      <w:r w:rsidRPr="001D58E1">
        <w:rPr>
          <w:rFonts w:ascii="Times New Roman" w:hAnsi="Times New Roman" w:cs="Times New Roman"/>
          <w:sz w:val="24"/>
          <w:szCs w:val="24"/>
          <w:lang w:val="en-US"/>
        </w:rPr>
        <w:t>A</w:t>
      </w:r>
      <w:r w:rsidR="0020529E" w:rsidRPr="001D58E1">
        <w:rPr>
          <w:rFonts w:ascii="Times New Roman" w:hAnsi="Times New Roman" w:cs="Times New Roman"/>
          <w:sz w:val="24"/>
          <w:szCs w:val="24"/>
          <w:lang w:val="en-US"/>
        </w:rPr>
        <w:t>nvar</w:t>
      </w:r>
      <w:proofErr w:type="spellEnd"/>
      <w:r w:rsidR="0020529E" w:rsidRPr="001D58E1">
        <w:rPr>
          <w:rFonts w:ascii="Times New Roman" w:hAnsi="Times New Roman" w:cs="Times New Roman"/>
          <w:sz w:val="24"/>
          <w:szCs w:val="24"/>
          <w:lang w:val="en-US"/>
        </w:rPr>
        <w:t xml:space="preserve"> </w:t>
      </w:r>
      <w:proofErr w:type="spellStart"/>
      <w:r w:rsidR="0020529E" w:rsidRPr="001D58E1">
        <w:rPr>
          <w:rFonts w:ascii="Times New Roman" w:hAnsi="Times New Roman" w:cs="Times New Roman"/>
          <w:sz w:val="24"/>
          <w:szCs w:val="24"/>
          <w:lang w:val="en-US"/>
        </w:rPr>
        <w:t>Zakirovich</w:t>
      </w:r>
      <w:proofErr w:type="spellEnd"/>
      <w:r w:rsidRPr="001D58E1">
        <w:rPr>
          <w:rFonts w:ascii="Times New Roman" w:hAnsi="Times New Roman" w:cs="Times New Roman"/>
          <w:sz w:val="24"/>
          <w:szCs w:val="24"/>
          <w:lang w:val="en-US"/>
        </w:rPr>
        <w:t xml:space="preserve"> </w:t>
      </w:r>
      <w:proofErr w:type="spellStart"/>
      <w:r w:rsidRPr="001D58E1">
        <w:rPr>
          <w:rFonts w:ascii="Times New Roman" w:hAnsi="Times New Roman" w:cs="Times New Roman"/>
          <w:sz w:val="24"/>
          <w:szCs w:val="24"/>
          <w:lang w:val="en-US"/>
        </w:rPr>
        <w:t>Asfandiyarov</w:t>
      </w:r>
      <w:proofErr w:type="spellEnd"/>
      <w:r w:rsidRPr="001D58E1">
        <w:rPr>
          <w:rFonts w:ascii="Times New Roman" w:hAnsi="Times New Roman" w:cs="Times New Roman"/>
          <w:sz w:val="24"/>
          <w:szCs w:val="24"/>
          <w:lang w:val="en-US"/>
        </w:rPr>
        <w:t>, will be held within the framework of the conference.</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The main directions of the symposium:</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socio-economic history of Russia and Bashkortostan of the 17th – 19th centuries;</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problems of the military history of Russia and Bashkortostan of the 18th – 19th centuries;</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lastRenderedPageBreak/>
        <w:t>- historical demography, interethnic relations and national politics in the Russian Empire in the 18th – 19th centuries;</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the issues of studying and preserving the scientific heritage of Russian scientists;</w:t>
      </w:r>
    </w:p>
    <w:p w:rsidR="00B6338F"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 xml:space="preserve">- new materials for the biography of Prof. </w:t>
      </w:r>
      <w:proofErr w:type="spellStart"/>
      <w:r w:rsidRPr="001D58E1">
        <w:rPr>
          <w:rFonts w:ascii="Times New Roman" w:hAnsi="Times New Roman" w:cs="Times New Roman"/>
          <w:sz w:val="24"/>
          <w:szCs w:val="24"/>
          <w:lang w:val="en-US"/>
        </w:rPr>
        <w:t>Asfandiyarov</w:t>
      </w:r>
      <w:proofErr w:type="spellEnd"/>
      <w:r w:rsidRPr="001D58E1">
        <w:rPr>
          <w:rFonts w:ascii="Times New Roman" w:hAnsi="Times New Roman" w:cs="Times New Roman"/>
          <w:sz w:val="24"/>
          <w:szCs w:val="24"/>
          <w:lang w:val="en-US"/>
        </w:rPr>
        <w:t>.</w:t>
      </w:r>
    </w:p>
    <w:p w:rsidR="003A049B" w:rsidRPr="001D58E1" w:rsidRDefault="00A96644" w:rsidP="001D58E1">
      <w:pPr>
        <w:jc w:val="both"/>
        <w:rPr>
          <w:rFonts w:ascii="Times New Roman" w:hAnsi="Times New Roman" w:cs="Times New Roman"/>
          <w:sz w:val="24"/>
          <w:szCs w:val="24"/>
          <w:lang w:val="en-US"/>
        </w:rPr>
      </w:pPr>
      <w:r w:rsidRPr="001D58E1">
        <w:rPr>
          <w:rFonts w:ascii="Times New Roman" w:hAnsi="Times New Roman" w:cs="Times New Roman"/>
          <w:color w:val="000000"/>
          <w:sz w:val="24"/>
          <w:szCs w:val="24"/>
          <w:shd w:val="clear" w:color="auto" w:fill="FFFFFF"/>
          <w:lang w:val="en-US"/>
        </w:rPr>
        <w:t xml:space="preserve">The event will include a scientific program of wide diversity initiatives, bringing together researchers from institutes and </w:t>
      </w:r>
      <w:proofErr w:type="spellStart"/>
      <w:r w:rsidRPr="001D58E1">
        <w:rPr>
          <w:rFonts w:ascii="Times New Roman" w:hAnsi="Times New Roman" w:cs="Times New Roman"/>
          <w:color w:val="000000"/>
          <w:sz w:val="24"/>
          <w:szCs w:val="24"/>
          <w:shd w:val="clear" w:color="auto" w:fill="FFFFFF"/>
          <w:lang w:val="en-US"/>
        </w:rPr>
        <w:t>centres</w:t>
      </w:r>
      <w:proofErr w:type="spellEnd"/>
      <w:r w:rsidRPr="001D58E1">
        <w:rPr>
          <w:rFonts w:ascii="Times New Roman" w:hAnsi="Times New Roman" w:cs="Times New Roman"/>
          <w:color w:val="000000"/>
          <w:sz w:val="24"/>
          <w:szCs w:val="24"/>
          <w:shd w:val="clear" w:color="auto" w:fill="FFFFFF"/>
          <w:lang w:val="en-US"/>
        </w:rPr>
        <w:t>, Russian academic researchers and guests from other countries.</w:t>
      </w:r>
    </w:p>
    <w:p w:rsidR="003A049B" w:rsidRPr="001D58E1" w:rsidRDefault="00EB3012"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13</w:t>
      </w:r>
      <w:r w:rsidRPr="001D58E1">
        <w:rPr>
          <w:rFonts w:ascii="Times New Roman" w:hAnsi="Times New Roman" w:cs="Times New Roman"/>
          <w:sz w:val="24"/>
          <w:szCs w:val="24"/>
          <w:vertAlign w:val="superscript"/>
          <w:lang w:val="en-US"/>
        </w:rPr>
        <w:t>th</w:t>
      </w:r>
      <w:r w:rsidRPr="001D58E1">
        <w:rPr>
          <w:rFonts w:ascii="Times New Roman" w:hAnsi="Times New Roman" w:cs="Times New Roman"/>
          <w:sz w:val="24"/>
          <w:szCs w:val="24"/>
          <w:lang w:val="en-US"/>
        </w:rPr>
        <w:t xml:space="preserve"> December</w:t>
      </w:r>
      <w:r w:rsidR="003A049B" w:rsidRPr="001D58E1">
        <w:rPr>
          <w:rFonts w:ascii="Times New Roman" w:hAnsi="Times New Roman" w:cs="Times New Roman"/>
          <w:sz w:val="24"/>
          <w:szCs w:val="24"/>
          <w:lang w:val="en-US"/>
        </w:rPr>
        <w:t>, 2019 - plenary and breakout sessions, symposium in the “</w:t>
      </w:r>
      <w:proofErr w:type="spellStart"/>
      <w:r w:rsidR="003A049B" w:rsidRPr="001D58E1">
        <w:rPr>
          <w:rFonts w:ascii="Times New Roman" w:hAnsi="Times New Roman" w:cs="Times New Roman"/>
          <w:sz w:val="24"/>
          <w:szCs w:val="24"/>
          <w:lang w:val="en-US"/>
        </w:rPr>
        <w:t>Toratau</w:t>
      </w:r>
      <w:proofErr w:type="spellEnd"/>
      <w:r w:rsidR="003A049B" w:rsidRPr="001D58E1">
        <w:rPr>
          <w:rFonts w:ascii="Times New Roman" w:hAnsi="Times New Roman" w:cs="Times New Roman"/>
          <w:sz w:val="24"/>
          <w:szCs w:val="24"/>
          <w:lang w:val="en-US"/>
        </w:rPr>
        <w:t xml:space="preserve">” Congress Hall. Address: 2 </w:t>
      </w:r>
      <w:proofErr w:type="spellStart"/>
      <w:r w:rsidR="003A049B" w:rsidRPr="001D58E1">
        <w:rPr>
          <w:rFonts w:ascii="Times New Roman" w:hAnsi="Times New Roman" w:cs="Times New Roman"/>
          <w:sz w:val="24"/>
          <w:szCs w:val="24"/>
          <w:lang w:val="en-US"/>
        </w:rPr>
        <w:t>Validi</w:t>
      </w:r>
      <w:proofErr w:type="spellEnd"/>
      <w:r w:rsidR="003A049B" w:rsidRPr="001D58E1">
        <w:rPr>
          <w:rFonts w:ascii="Times New Roman" w:hAnsi="Times New Roman" w:cs="Times New Roman"/>
          <w:sz w:val="24"/>
          <w:szCs w:val="24"/>
          <w:lang w:val="en-US"/>
        </w:rPr>
        <w:t xml:space="preserve"> Str., 450076 Ufa, Russian Federation (1</w:t>
      </w:r>
      <w:bookmarkStart w:id="0" w:name="_GoBack"/>
      <w:bookmarkEnd w:id="0"/>
      <w:r w:rsidR="003A049B" w:rsidRPr="001D58E1">
        <w:rPr>
          <w:rFonts w:ascii="Times New Roman" w:hAnsi="Times New Roman" w:cs="Times New Roman"/>
          <w:sz w:val="24"/>
          <w:szCs w:val="24"/>
          <w:lang w:val="en-US"/>
        </w:rPr>
        <w:t xml:space="preserve"> floor, entrance No. 5).</w:t>
      </w:r>
    </w:p>
    <w:p w:rsidR="003A049B" w:rsidRPr="001D58E1" w:rsidRDefault="00EB3012"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14</w:t>
      </w:r>
      <w:r w:rsidRPr="001D58E1">
        <w:rPr>
          <w:rFonts w:ascii="Times New Roman" w:hAnsi="Times New Roman" w:cs="Times New Roman"/>
          <w:sz w:val="24"/>
          <w:szCs w:val="24"/>
          <w:vertAlign w:val="superscript"/>
          <w:lang w:val="en-US"/>
        </w:rPr>
        <w:t>th</w:t>
      </w:r>
      <w:r w:rsidRPr="001D58E1">
        <w:rPr>
          <w:rFonts w:ascii="Times New Roman" w:hAnsi="Times New Roman" w:cs="Times New Roman"/>
          <w:sz w:val="24"/>
          <w:szCs w:val="24"/>
          <w:lang w:val="en-US"/>
        </w:rPr>
        <w:t xml:space="preserve"> December</w:t>
      </w:r>
      <w:r w:rsidR="003A049B" w:rsidRPr="001D58E1">
        <w:rPr>
          <w:rFonts w:ascii="Times New Roman" w:hAnsi="Times New Roman" w:cs="Times New Roman"/>
          <w:sz w:val="24"/>
          <w:szCs w:val="24"/>
          <w:lang w:val="en-US"/>
        </w:rPr>
        <w:t>, 2019 - lectures and breakout sessions</w:t>
      </w:r>
      <w:r w:rsidR="00161BC8" w:rsidRPr="001D58E1">
        <w:rPr>
          <w:rFonts w:ascii="Times New Roman" w:hAnsi="Times New Roman" w:cs="Times New Roman"/>
          <w:sz w:val="24"/>
          <w:szCs w:val="24"/>
          <w:lang w:val="en-US"/>
        </w:rPr>
        <w:t xml:space="preserve"> in the Institute of History and Public Administration</w:t>
      </w:r>
      <w:r w:rsidR="003A049B" w:rsidRPr="001D58E1">
        <w:rPr>
          <w:rFonts w:ascii="Times New Roman" w:hAnsi="Times New Roman" w:cs="Times New Roman"/>
          <w:sz w:val="24"/>
          <w:szCs w:val="24"/>
          <w:lang w:val="en-US"/>
        </w:rPr>
        <w:t>.</w:t>
      </w:r>
    </w:p>
    <w:p w:rsidR="003A049B" w:rsidRPr="001D58E1" w:rsidRDefault="003A049B" w:rsidP="001D58E1">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Address: 3/4 K. Marx Str., 450076 Ufa, Russian Federation.</w:t>
      </w:r>
    </w:p>
    <w:p w:rsidR="001D58E1" w:rsidRPr="001D58E1" w:rsidRDefault="001D58E1" w:rsidP="00EA6347">
      <w:pPr>
        <w:rPr>
          <w:rFonts w:ascii="Times New Roman" w:hAnsi="Times New Roman" w:cs="Times New Roman"/>
          <w:b/>
          <w:sz w:val="24"/>
          <w:szCs w:val="24"/>
          <w:lang w:val="en-US"/>
        </w:rPr>
      </w:pPr>
    </w:p>
    <w:p w:rsidR="00BC2D65" w:rsidRPr="001D58E1" w:rsidRDefault="001D58E1" w:rsidP="001D58E1">
      <w:pPr>
        <w:jc w:val="center"/>
        <w:rPr>
          <w:rFonts w:ascii="Times New Roman" w:hAnsi="Times New Roman" w:cs="Times New Roman"/>
          <w:b/>
          <w:sz w:val="24"/>
          <w:szCs w:val="24"/>
          <w:lang w:val="en-US"/>
        </w:rPr>
      </w:pPr>
      <w:r w:rsidRPr="001D58E1">
        <w:rPr>
          <w:rFonts w:ascii="Times New Roman" w:hAnsi="Times New Roman" w:cs="Times New Roman"/>
          <w:b/>
          <w:sz w:val="24"/>
          <w:szCs w:val="24"/>
          <w:lang w:val="en-US"/>
        </w:rPr>
        <w:t>Submit as an author, presenter or listener:</w:t>
      </w:r>
    </w:p>
    <w:p w:rsidR="00161BC8" w:rsidRPr="001D58E1" w:rsidRDefault="003A049B" w:rsidP="00161BC8">
      <w:pPr>
        <w:pStyle w:val="a3"/>
        <w:numPr>
          <w:ilvl w:val="0"/>
          <w:numId w:val="2"/>
        </w:numPr>
        <w:rPr>
          <w:rFonts w:ascii="Times New Roman" w:hAnsi="Times New Roman" w:cs="Times New Roman"/>
          <w:sz w:val="24"/>
          <w:szCs w:val="24"/>
          <w:lang w:val="en-US"/>
        </w:rPr>
      </w:pPr>
      <w:r w:rsidRPr="001D58E1">
        <w:rPr>
          <w:rFonts w:ascii="Times New Roman" w:hAnsi="Times New Roman" w:cs="Times New Roman"/>
          <w:b/>
          <w:sz w:val="24"/>
          <w:szCs w:val="24"/>
          <w:lang w:val="en-US"/>
        </w:rPr>
        <w:t>in-person</w:t>
      </w:r>
      <w:r w:rsidR="001D58E1" w:rsidRPr="001D58E1">
        <w:rPr>
          <w:rFonts w:ascii="Times New Roman" w:hAnsi="Times New Roman" w:cs="Times New Roman"/>
          <w:sz w:val="24"/>
          <w:szCs w:val="24"/>
          <w:lang w:val="en-US"/>
        </w:rPr>
        <w:t>:</w:t>
      </w:r>
    </w:p>
    <w:p w:rsidR="00161BC8" w:rsidRPr="001D58E1" w:rsidRDefault="003A049B" w:rsidP="001D58E1">
      <w:pPr>
        <w:pStyle w:val="a3"/>
        <w:numPr>
          <w:ilvl w:val="0"/>
          <w:numId w:val="3"/>
        </w:numPr>
        <w:ind w:hanging="11"/>
        <w:rPr>
          <w:rFonts w:ascii="Times New Roman" w:hAnsi="Times New Roman" w:cs="Times New Roman"/>
          <w:sz w:val="24"/>
          <w:szCs w:val="24"/>
          <w:lang w:val="en-US"/>
        </w:rPr>
      </w:pPr>
      <w:r w:rsidRPr="001D58E1">
        <w:rPr>
          <w:rFonts w:ascii="Times New Roman" w:hAnsi="Times New Roman" w:cs="Times New Roman"/>
          <w:sz w:val="24"/>
          <w:szCs w:val="24"/>
          <w:lang w:val="en-US"/>
        </w:rPr>
        <w:t xml:space="preserve">speaker with the publication of an article in the conference proceedings </w:t>
      </w:r>
      <w:r w:rsidR="00161BC8" w:rsidRPr="001D58E1">
        <w:rPr>
          <w:rFonts w:ascii="Times New Roman" w:hAnsi="Times New Roman" w:cs="Times New Roman"/>
          <w:sz w:val="24"/>
          <w:szCs w:val="24"/>
          <w:lang w:val="en-US"/>
        </w:rPr>
        <w:t xml:space="preserve">with ISBN and the placement in </w:t>
      </w:r>
      <w:proofErr w:type="spellStart"/>
      <w:r w:rsidR="00161BC8" w:rsidRPr="001D58E1">
        <w:rPr>
          <w:rFonts w:ascii="Times New Roman" w:hAnsi="Times New Roman" w:cs="Times New Roman"/>
          <w:sz w:val="24"/>
          <w:szCs w:val="24"/>
          <w:lang w:val="en-US"/>
        </w:rPr>
        <w:t>eLIBRARY</w:t>
      </w:r>
      <w:proofErr w:type="spellEnd"/>
      <w:r w:rsidR="00161BC8" w:rsidRPr="001D58E1">
        <w:rPr>
          <w:rFonts w:ascii="Times New Roman" w:hAnsi="Times New Roman" w:cs="Times New Roman"/>
          <w:sz w:val="24"/>
          <w:szCs w:val="24"/>
          <w:lang w:val="en-US"/>
        </w:rPr>
        <w:t xml:space="preserve"> Scientific Electronic Library on the RSCI platform</w:t>
      </w:r>
      <w:r w:rsidR="001D58E1" w:rsidRPr="001D58E1">
        <w:rPr>
          <w:rFonts w:ascii="Times New Roman" w:hAnsi="Times New Roman" w:cs="Times New Roman"/>
          <w:sz w:val="24"/>
          <w:szCs w:val="24"/>
          <w:lang w:val="en-US"/>
        </w:rPr>
        <w:t>;</w:t>
      </w:r>
    </w:p>
    <w:p w:rsidR="00161BC8" w:rsidRPr="001D58E1" w:rsidRDefault="00161BC8" w:rsidP="001D58E1">
      <w:pPr>
        <w:pStyle w:val="a3"/>
        <w:numPr>
          <w:ilvl w:val="0"/>
          <w:numId w:val="3"/>
        </w:numPr>
        <w:ind w:hanging="11"/>
        <w:rPr>
          <w:rFonts w:ascii="Times New Roman" w:hAnsi="Times New Roman" w:cs="Times New Roman"/>
          <w:sz w:val="24"/>
          <w:szCs w:val="24"/>
          <w:lang w:val="en-US"/>
        </w:rPr>
      </w:pPr>
      <w:r w:rsidRPr="001D58E1">
        <w:rPr>
          <w:rFonts w:ascii="Times New Roman" w:hAnsi="Times New Roman" w:cs="Times New Roman"/>
          <w:sz w:val="24"/>
          <w:szCs w:val="24"/>
          <w:lang w:val="en-US"/>
        </w:rPr>
        <w:t>listener</w:t>
      </w:r>
      <w:r w:rsidR="001D58E1" w:rsidRPr="001D58E1">
        <w:rPr>
          <w:rFonts w:ascii="Times New Roman" w:hAnsi="Times New Roman" w:cs="Times New Roman"/>
          <w:sz w:val="24"/>
          <w:szCs w:val="24"/>
          <w:lang w:val="en-US"/>
        </w:rPr>
        <w:t>;</w:t>
      </w:r>
    </w:p>
    <w:p w:rsidR="00161BC8" w:rsidRPr="001D58E1" w:rsidRDefault="003A049B" w:rsidP="00161BC8">
      <w:pPr>
        <w:pStyle w:val="a3"/>
        <w:numPr>
          <w:ilvl w:val="0"/>
          <w:numId w:val="2"/>
        </w:numPr>
        <w:rPr>
          <w:rFonts w:ascii="Times New Roman" w:hAnsi="Times New Roman" w:cs="Times New Roman"/>
          <w:sz w:val="24"/>
          <w:szCs w:val="24"/>
          <w:lang w:val="en-US"/>
        </w:rPr>
      </w:pPr>
      <w:r w:rsidRPr="001D58E1">
        <w:rPr>
          <w:rFonts w:ascii="Times New Roman" w:hAnsi="Times New Roman" w:cs="Times New Roman"/>
          <w:b/>
          <w:sz w:val="24"/>
          <w:szCs w:val="24"/>
          <w:lang w:val="en-US"/>
        </w:rPr>
        <w:t>absentee participation</w:t>
      </w:r>
      <w:r w:rsidRPr="001D58E1">
        <w:rPr>
          <w:rFonts w:ascii="Times New Roman" w:hAnsi="Times New Roman" w:cs="Times New Roman"/>
          <w:sz w:val="24"/>
          <w:szCs w:val="24"/>
          <w:lang w:val="en-US"/>
        </w:rPr>
        <w:t xml:space="preserve"> (</w:t>
      </w:r>
      <w:r w:rsidR="001D58E1" w:rsidRPr="001D58E1">
        <w:rPr>
          <w:rFonts w:ascii="Times New Roman" w:hAnsi="Times New Roman" w:cs="Times New Roman"/>
          <w:sz w:val="24"/>
          <w:szCs w:val="24"/>
          <w:lang w:val="en-US"/>
        </w:rPr>
        <w:t>for authors</w:t>
      </w:r>
      <w:r w:rsidRPr="001D58E1">
        <w:rPr>
          <w:rFonts w:ascii="Times New Roman" w:hAnsi="Times New Roman" w:cs="Times New Roman"/>
          <w:sz w:val="24"/>
          <w:szCs w:val="24"/>
          <w:lang w:val="en-US"/>
        </w:rPr>
        <w:t xml:space="preserve"> of </w:t>
      </w:r>
      <w:r w:rsidR="001D58E1" w:rsidRPr="001D58E1">
        <w:rPr>
          <w:rFonts w:ascii="Times New Roman" w:hAnsi="Times New Roman" w:cs="Times New Roman"/>
          <w:sz w:val="24"/>
          <w:szCs w:val="24"/>
          <w:lang w:val="en-US"/>
        </w:rPr>
        <w:t>the papers</w:t>
      </w:r>
      <w:r w:rsidRPr="001D58E1">
        <w:rPr>
          <w:rFonts w:ascii="Times New Roman" w:hAnsi="Times New Roman" w:cs="Times New Roman"/>
          <w:sz w:val="24"/>
          <w:szCs w:val="24"/>
          <w:lang w:val="en-US"/>
        </w:rPr>
        <w:t xml:space="preserve">). </w:t>
      </w:r>
    </w:p>
    <w:p w:rsidR="00161BC8" w:rsidRPr="001D58E1" w:rsidRDefault="00BC2D65" w:rsidP="00BC2D65">
      <w:pPr>
        <w:ind w:left="360"/>
        <w:jc w:val="center"/>
        <w:rPr>
          <w:rFonts w:ascii="Times New Roman" w:hAnsi="Times New Roman" w:cs="Times New Roman"/>
          <w:b/>
          <w:sz w:val="24"/>
          <w:szCs w:val="24"/>
          <w:lang w:val="en-US"/>
        </w:rPr>
      </w:pPr>
      <w:r w:rsidRPr="001D58E1">
        <w:rPr>
          <w:rFonts w:ascii="Times New Roman" w:hAnsi="Times New Roman" w:cs="Times New Roman"/>
          <w:b/>
          <w:sz w:val="24"/>
          <w:szCs w:val="24"/>
          <w:lang w:val="en-US"/>
        </w:rPr>
        <w:t>R</w:t>
      </w:r>
      <w:r w:rsidR="003A049B" w:rsidRPr="001D58E1">
        <w:rPr>
          <w:rFonts w:ascii="Times New Roman" w:hAnsi="Times New Roman" w:cs="Times New Roman"/>
          <w:b/>
          <w:sz w:val="24"/>
          <w:szCs w:val="24"/>
          <w:lang w:val="en-US"/>
        </w:rPr>
        <w:t>e</w:t>
      </w:r>
      <w:r w:rsidRPr="001D58E1">
        <w:rPr>
          <w:rFonts w:ascii="Times New Roman" w:hAnsi="Times New Roman" w:cs="Times New Roman"/>
          <w:b/>
          <w:sz w:val="24"/>
          <w:szCs w:val="24"/>
          <w:lang w:val="en-US"/>
        </w:rPr>
        <w:t>gistration form</w:t>
      </w:r>
      <w:r w:rsidR="00161BC8" w:rsidRPr="001D58E1">
        <w:rPr>
          <w:rFonts w:ascii="Times New Roman" w:hAnsi="Times New Roman" w:cs="Times New Roman"/>
          <w:b/>
          <w:sz w:val="24"/>
          <w:szCs w:val="24"/>
          <w:lang w:val="en-US"/>
        </w:rPr>
        <w:t>:</w:t>
      </w:r>
    </w:p>
    <w:tbl>
      <w:tblPr>
        <w:tblW w:w="0" w:type="auto"/>
        <w:tblLook w:val="04A0" w:firstRow="1" w:lastRow="0" w:firstColumn="1" w:lastColumn="0" w:noHBand="0" w:noVBand="1"/>
      </w:tblPr>
      <w:tblGrid>
        <w:gridCol w:w="3936"/>
        <w:gridCol w:w="568"/>
        <w:gridCol w:w="4960"/>
      </w:tblGrid>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lang w:val="en-US"/>
              </w:rPr>
            </w:pPr>
            <w:r w:rsidRPr="001D58E1">
              <w:rPr>
                <w:rFonts w:eastAsia="Batang"/>
                <w:b/>
                <w:color w:val="000000"/>
                <w:shd w:val="clear" w:color="auto" w:fill="FFFFFF"/>
                <w:lang w:val="en-US"/>
              </w:rPr>
              <w:t>Last Name</w:t>
            </w: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rPr>
            </w:pP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lang w:val="en-US"/>
              </w:rPr>
            </w:pPr>
            <w:r w:rsidRPr="001D58E1">
              <w:rPr>
                <w:rFonts w:eastAsia="Batang"/>
                <w:b/>
                <w:color w:val="000000"/>
                <w:shd w:val="clear" w:color="auto" w:fill="FFFFFF"/>
                <w:lang w:val="en-US"/>
              </w:rPr>
              <w:t>First Name</w:t>
            </w: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rPr>
            </w:pP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lang w:val="en-US"/>
              </w:rPr>
            </w:pPr>
            <w:r w:rsidRPr="001D58E1">
              <w:rPr>
                <w:rFonts w:eastAsia="Batang"/>
                <w:b/>
                <w:color w:val="000000"/>
                <w:shd w:val="clear" w:color="auto" w:fill="FFFFFF"/>
                <w:lang w:val="en-US"/>
              </w:rPr>
              <w:t>Second Name</w:t>
            </w: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rPr>
            </w:pP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lang w:val="en-US"/>
              </w:rPr>
            </w:pPr>
            <w:r w:rsidRPr="001D58E1">
              <w:rPr>
                <w:rFonts w:eastAsia="Batang"/>
                <w:b/>
                <w:color w:val="000000"/>
                <w:shd w:val="clear" w:color="auto" w:fill="FFFFFF"/>
                <w:lang w:val="en-US"/>
              </w:rPr>
              <w:t>Working / Institutional address</w:t>
            </w: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rPr>
            </w:pP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lang w:val="en-US"/>
              </w:rPr>
            </w:pPr>
            <w:r w:rsidRPr="001D58E1">
              <w:rPr>
                <w:rFonts w:eastAsia="Batang"/>
                <w:b/>
                <w:color w:val="000000"/>
                <w:shd w:val="clear" w:color="auto" w:fill="FFFFFF"/>
                <w:lang w:val="en-US"/>
              </w:rPr>
              <w:t>Scientific degree; Position</w:t>
            </w: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rPr>
            </w:pP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564032"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lang w:val="en-US"/>
              </w:rPr>
            </w:pPr>
            <w:r w:rsidRPr="001D58E1">
              <w:rPr>
                <w:rFonts w:eastAsia="Batang"/>
                <w:b/>
                <w:color w:val="000000"/>
                <w:shd w:val="clear" w:color="auto" w:fill="FFFFFF"/>
                <w:lang w:val="en-US"/>
              </w:rPr>
              <w:t>Index / ZIP-code; telephone no.</w:t>
            </w: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lang w:val="en-US"/>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lang w:val="en-US"/>
              </w:rPr>
            </w:pPr>
          </w:p>
        </w:tc>
      </w:tr>
      <w:tr w:rsidR="003E0ED6" w:rsidRPr="00564032"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lang w:val="en-US"/>
              </w:rPr>
            </w:pP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lang w:val="en-US"/>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lang w:val="en-US"/>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lang w:val="en-US"/>
              </w:rPr>
            </w:pPr>
            <w:r w:rsidRPr="001D58E1">
              <w:rPr>
                <w:rFonts w:eastAsia="Batang"/>
                <w:b/>
                <w:color w:val="000000"/>
                <w:shd w:val="clear" w:color="auto" w:fill="FFFFFF"/>
                <w:lang w:val="en-US"/>
              </w:rPr>
              <w:t>E-mail</w:t>
            </w: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lang w:val="en-US"/>
              </w:rPr>
            </w:pP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lang w:val="en-US"/>
              </w:rPr>
            </w:pPr>
            <w:r w:rsidRPr="001D58E1">
              <w:rPr>
                <w:rFonts w:eastAsia="Batang"/>
                <w:b/>
                <w:color w:val="000000"/>
                <w:shd w:val="clear" w:color="auto" w:fill="FFFFFF"/>
                <w:lang w:val="en-US"/>
              </w:rPr>
              <w:t>Paper title</w:t>
            </w: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4"/>
              <w:shd w:val="clear" w:color="auto" w:fill="FFFFFF"/>
              <w:spacing w:after="0"/>
              <w:rPr>
                <w:rFonts w:eastAsia="Batang"/>
                <w:b/>
                <w:color w:val="000000"/>
                <w:shd w:val="clear" w:color="auto" w:fill="FFFFFF"/>
              </w:rPr>
            </w:pPr>
          </w:p>
        </w:tc>
        <w:tc>
          <w:tcPr>
            <w:tcW w:w="568" w:type="dxa"/>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4"/>
              <w:shd w:val="clear" w:color="auto" w:fill="FFFFFF"/>
              <w:spacing w:after="0"/>
              <w:rPr>
                <w:rFonts w:eastAsia="Batang"/>
                <w:color w:val="000000"/>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5"/>
              <w:rPr>
                <w:rFonts w:ascii="Times New Roman" w:hAnsi="Times New Roman" w:cs="Times New Roman"/>
                <w:b/>
                <w:bCs/>
                <w:sz w:val="24"/>
                <w:szCs w:val="24"/>
                <w:shd w:val="clear" w:color="auto" w:fill="FFFFFF"/>
              </w:rPr>
            </w:pPr>
            <w:r w:rsidRPr="001D58E1">
              <w:rPr>
                <w:rFonts w:ascii="Times New Roman" w:hAnsi="Times New Roman" w:cs="Times New Roman"/>
                <w:b/>
                <w:bCs/>
                <w:sz w:val="24"/>
                <w:szCs w:val="24"/>
                <w:shd w:val="clear" w:color="auto" w:fill="FFFFFF"/>
                <w:lang w:val="en-US"/>
              </w:rPr>
              <w:t>Discipline</w:t>
            </w:r>
            <w:r w:rsidRPr="001D58E1">
              <w:rPr>
                <w:rFonts w:ascii="Times New Roman" w:hAnsi="Times New Roman" w:cs="Times New Roman"/>
                <w:b/>
                <w:bCs/>
                <w:sz w:val="24"/>
                <w:szCs w:val="24"/>
                <w:shd w:val="clear" w:color="auto" w:fill="FFFFFF"/>
              </w:rPr>
              <w:t xml:space="preserve"> </w:t>
            </w:r>
          </w:p>
        </w:tc>
        <w:tc>
          <w:tcPr>
            <w:tcW w:w="568" w:type="dxa"/>
            <w:shd w:val="clear" w:color="auto" w:fill="auto"/>
            <w:vAlign w:val="bottom"/>
          </w:tcPr>
          <w:p w:rsidR="003E0ED6" w:rsidRPr="001D58E1" w:rsidRDefault="003E0ED6" w:rsidP="0064000E">
            <w:pPr>
              <w:pStyle w:val="a5"/>
              <w:rPr>
                <w:rFonts w:ascii="Times New Roman" w:hAnsi="Times New Roman" w:cs="Times New Roman"/>
                <w:b/>
                <w:bCs/>
                <w:sz w:val="24"/>
                <w:szCs w:val="24"/>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5"/>
              <w:rPr>
                <w:rFonts w:ascii="Times New Roman" w:hAnsi="Times New Roman" w:cs="Times New Roman"/>
                <w:b/>
                <w:bCs/>
                <w:sz w:val="24"/>
                <w:szCs w:val="24"/>
                <w:shd w:val="clear" w:color="auto" w:fill="FFFFFF"/>
              </w:rPr>
            </w:pPr>
          </w:p>
        </w:tc>
      </w:tr>
      <w:tr w:rsidR="003E0ED6" w:rsidRPr="001D58E1" w:rsidTr="0064000E">
        <w:tc>
          <w:tcPr>
            <w:tcW w:w="3936" w:type="dxa"/>
            <w:shd w:val="clear" w:color="auto" w:fill="auto"/>
            <w:vAlign w:val="bottom"/>
          </w:tcPr>
          <w:p w:rsidR="003E0ED6" w:rsidRPr="001D58E1" w:rsidRDefault="003E0ED6" w:rsidP="0064000E">
            <w:pPr>
              <w:pStyle w:val="a5"/>
              <w:rPr>
                <w:rFonts w:ascii="Times New Roman" w:hAnsi="Times New Roman" w:cs="Times New Roman"/>
                <w:b/>
                <w:bCs/>
                <w:sz w:val="24"/>
                <w:szCs w:val="24"/>
                <w:shd w:val="clear" w:color="auto" w:fill="FFFFFF"/>
              </w:rPr>
            </w:pPr>
          </w:p>
        </w:tc>
        <w:tc>
          <w:tcPr>
            <w:tcW w:w="568" w:type="dxa"/>
            <w:shd w:val="clear" w:color="auto" w:fill="auto"/>
            <w:vAlign w:val="bottom"/>
          </w:tcPr>
          <w:p w:rsidR="003E0ED6" w:rsidRPr="001D58E1" w:rsidRDefault="003E0ED6" w:rsidP="0064000E">
            <w:pPr>
              <w:pStyle w:val="a5"/>
              <w:rPr>
                <w:rFonts w:ascii="Times New Roman" w:hAnsi="Times New Roman" w:cs="Times New Roman"/>
                <w:b/>
                <w:bCs/>
                <w:sz w:val="24"/>
                <w:szCs w:val="24"/>
                <w:shd w:val="clear" w:color="auto" w:fill="FFFFFF"/>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5"/>
              <w:rPr>
                <w:rFonts w:ascii="Times New Roman" w:hAnsi="Times New Roman" w:cs="Times New Roman"/>
                <w:b/>
                <w:bCs/>
                <w:sz w:val="24"/>
                <w:szCs w:val="24"/>
                <w:shd w:val="clear" w:color="auto" w:fill="FFFFFF"/>
              </w:rPr>
            </w:pPr>
          </w:p>
        </w:tc>
      </w:tr>
      <w:tr w:rsidR="003E0ED6" w:rsidRPr="00564032" w:rsidTr="0064000E">
        <w:tc>
          <w:tcPr>
            <w:tcW w:w="3936" w:type="dxa"/>
            <w:shd w:val="clear" w:color="auto" w:fill="auto"/>
            <w:vAlign w:val="bottom"/>
          </w:tcPr>
          <w:p w:rsidR="003E0ED6" w:rsidRPr="001D58E1" w:rsidRDefault="001D58E1" w:rsidP="0064000E">
            <w:pPr>
              <w:pStyle w:val="a5"/>
              <w:rPr>
                <w:rFonts w:ascii="Times New Roman" w:hAnsi="Times New Roman" w:cs="Times New Roman"/>
                <w:b/>
                <w:bCs/>
                <w:sz w:val="24"/>
                <w:szCs w:val="24"/>
                <w:shd w:val="clear" w:color="auto" w:fill="FFFFFF"/>
                <w:lang w:val="en-US"/>
              </w:rPr>
            </w:pPr>
            <w:r w:rsidRPr="001D58E1">
              <w:rPr>
                <w:rFonts w:ascii="Times New Roman" w:hAnsi="Times New Roman" w:cs="Times New Roman"/>
                <w:b/>
                <w:bCs/>
                <w:sz w:val="24"/>
                <w:szCs w:val="24"/>
                <w:shd w:val="clear" w:color="auto" w:fill="FFFFFF"/>
                <w:lang w:val="en-US"/>
              </w:rPr>
              <w:t>Participation form (author / presenter / listener)</w:t>
            </w:r>
          </w:p>
        </w:tc>
        <w:tc>
          <w:tcPr>
            <w:tcW w:w="568" w:type="dxa"/>
            <w:shd w:val="clear" w:color="auto" w:fill="auto"/>
            <w:vAlign w:val="bottom"/>
          </w:tcPr>
          <w:p w:rsidR="003E0ED6" w:rsidRPr="001D58E1" w:rsidRDefault="003E0ED6" w:rsidP="0064000E">
            <w:pPr>
              <w:pStyle w:val="a5"/>
              <w:rPr>
                <w:rFonts w:ascii="Times New Roman" w:hAnsi="Times New Roman" w:cs="Times New Roman"/>
                <w:b/>
                <w:bCs/>
                <w:sz w:val="24"/>
                <w:szCs w:val="24"/>
                <w:shd w:val="clear" w:color="auto" w:fill="FFFFFF"/>
                <w:lang w:val="en-US"/>
              </w:rPr>
            </w:pPr>
          </w:p>
        </w:tc>
        <w:tc>
          <w:tcPr>
            <w:tcW w:w="4960" w:type="dxa"/>
            <w:tcBorders>
              <w:top w:val="single" w:sz="4" w:space="0" w:color="auto"/>
              <w:bottom w:val="single" w:sz="4" w:space="0" w:color="auto"/>
            </w:tcBorders>
            <w:shd w:val="clear" w:color="auto" w:fill="auto"/>
            <w:vAlign w:val="bottom"/>
          </w:tcPr>
          <w:p w:rsidR="003E0ED6" w:rsidRPr="001D58E1" w:rsidRDefault="003E0ED6" w:rsidP="0064000E">
            <w:pPr>
              <w:pStyle w:val="a5"/>
              <w:rPr>
                <w:rFonts w:ascii="Times New Roman" w:hAnsi="Times New Roman" w:cs="Times New Roman"/>
                <w:b/>
                <w:bCs/>
                <w:sz w:val="24"/>
                <w:szCs w:val="24"/>
                <w:shd w:val="clear" w:color="auto" w:fill="FFFFFF"/>
                <w:lang w:val="en-US"/>
              </w:rPr>
            </w:pPr>
          </w:p>
        </w:tc>
      </w:tr>
    </w:tbl>
    <w:p w:rsidR="003A049B" w:rsidRPr="008201BA" w:rsidRDefault="003A049B" w:rsidP="003A049B">
      <w:pPr>
        <w:rPr>
          <w:rFonts w:ascii="Times New Roman" w:hAnsi="Times New Roman" w:cs="Times New Roman"/>
          <w:sz w:val="24"/>
          <w:szCs w:val="24"/>
          <w:lang w:val="en-US"/>
        </w:rPr>
      </w:pPr>
    </w:p>
    <w:p w:rsidR="00161BC8" w:rsidRPr="001D58E1" w:rsidRDefault="00161BC8" w:rsidP="003A049B">
      <w:pPr>
        <w:rPr>
          <w:rFonts w:ascii="Times New Roman" w:hAnsi="Times New Roman" w:cs="Times New Roman"/>
          <w:sz w:val="24"/>
          <w:szCs w:val="24"/>
          <w:lang w:val="en-US"/>
        </w:rPr>
      </w:pPr>
      <w:r w:rsidRPr="001D58E1">
        <w:rPr>
          <w:rFonts w:ascii="Times New Roman" w:hAnsi="Times New Roman" w:cs="Times New Roman"/>
          <w:sz w:val="24"/>
          <w:szCs w:val="24"/>
          <w:lang w:val="en-US"/>
        </w:rPr>
        <w:t>Conference coordinators:</w:t>
      </w:r>
    </w:p>
    <w:p w:rsidR="003A049B" w:rsidRPr="001D58E1" w:rsidRDefault="003A049B" w:rsidP="001D58E1">
      <w:pPr>
        <w:pStyle w:val="a3"/>
        <w:numPr>
          <w:ilvl w:val="0"/>
          <w:numId w:val="5"/>
        </w:numPr>
        <w:jc w:val="both"/>
        <w:rPr>
          <w:rFonts w:ascii="Times New Roman" w:hAnsi="Times New Roman" w:cs="Times New Roman"/>
          <w:sz w:val="24"/>
          <w:szCs w:val="24"/>
          <w:lang w:val="en-US"/>
        </w:rPr>
      </w:pPr>
      <w:proofErr w:type="spellStart"/>
      <w:r w:rsidRPr="001D58E1">
        <w:rPr>
          <w:rFonts w:ascii="Times New Roman" w:hAnsi="Times New Roman" w:cs="Times New Roman"/>
          <w:sz w:val="24"/>
          <w:szCs w:val="24"/>
          <w:lang w:val="en-US"/>
        </w:rPr>
        <w:lastRenderedPageBreak/>
        <w:t>Yapparova</w:t>
      </w:r>
      <w:proofErr w:type="spellEnd"/>
      <w:r w:rsidRPr="001D58E1">
        <w:rPr>
          <w:rFonts w:ascii="Times New Roman" w:hAnsi="Times New Roman" w:cs="Times New Roman"/>
          <w:sz w:val="24"/>
          <w:szCs w:val="24"/>
          <w:lang w:val="en-US"/>
        </w:rPr>
        <w:t xml:space="preserve"> </w:t>
      </w:r>
      <w:proofErr w:type="spellStart"/>
      <w:r w:rsidRPr="001D58E1">
        <w:rPr>
          <w:rFonts w:ascii="Times New Roman" w:hAnsi="Times New Roman" w:cs="Times New Roman"/>
          <w:sz w:val="24"/>
          <w:szCs w:val="24"/>
          <w:lang w:val="en-US"/>
        </w:rPr>
        <w:t>Rozaliya</w:t>
      </w:r>
      <w:proofErr w:type="spellEnd"/>
      <w:r w:rsidRPr="001D58E1">
        <w:rPr>
          <w:rFonts w:ascii="Times New Roman" w:hAnsi="Times New Roman" w:cs="Times New Roman"/>
          <w:sz w:val="24"/>
          <w:szCs w:val="24"/>
          <w:lang w:val="en-US"/>
        </w:rPr>
        <w:t xml:space="preserve"> </w:t>
      </w:r>
      <w:proofErr w:type="spellStart"/>
      <w:r w:rsidRPr="001D58E1">
        <w:rPr>
          <w:rFonts w:ascii="Times New Roman" w:hAnsi="Times New Roman" w:cs="Times New Roman"/>
          <w:sz w:val="24"/>
          <w:szCs w:val="24"/>
          <w:lang w:val="en-US"/>
        </w:rPr>
        <w:t>Ravisovna</w:t>
      </w:r>
      <w:proofErr w:type="spellEnd"/>
      <w:r w:rsidRPr="001D58E1">
        <w:rPr>
          <w:rFonts w:ascii="Times New Roman" w:hAnsi="Times New Roman" w:cs="Times New Roman"/>
          <w:sz w:val="24"/>
          <w:szCs w:val="24"/>
          <w:lang w:val="en-US"/>
        </w:rPr>
        <w:t xml:space="preserve">, Deputy Director of State Autonomous Institution “Center for Humanitarian Research of the Ministry of Culture of the </w:t>
      </w:r>
      <w:r w:rsidR="00EF06EB" w:rsidRPr="001D58E1">
        <w:rPr>
          <w:rFonts w:ascii="Times New Roman" w:hAnsi="Times New Roman" w:cs="Times New Roman"/>
          <w:sz w:val="24"/>
          <w:szCs w:val="24"/>
          <w:lang w:val="en-US"/>
        </w:rPr>
        <w:t>Republic of Bashkortostan”, tel</w:t>
      </w:r>
      <w:r w:rsidRPr="001D58E1">
        <w:rPr>
          <w:rFonts w:ascii="Times New Roman" w:hAnsi="Times New Roman" w:cs="Times New Roman"/>
          <w:sz w:val="24"/>
          <w:szCs w:val="24"/>
          <w:lang w:val="en-US"/>
        </w:rPr>
        <w:t>.: +7 (347) 2727853; +79174176711;</w:t>
      </w:r>
    </w:p>
    <w:p w:rsidR="003A049B" w:rsidRPr="001D58E1" w:rsidRDefault="003A049B" w:rsidP="001D58E1">
      <w:pPr>
        <w:pStyle w:val="a3"/>
        <w:numPr>
          <w:ilvl w:val="0"/>
          <w:numId w:val="5"/>
        </w:numPr>
        <w:jc w:val="both"/>
        <w:rPr>
          <w:rFonts w:ascii="Times New Roman" w:hAnsi="Times New Roman" w:cs="Times New Roman"/>
          <w:sz w:val="24"/>
          <w:szCs w:val="24"/>
          <w:lang w:val="en-US"/>
        </w:rPr>
      </w:pPr>
      <w:proofErr w:type="spellStart"/>
      <w:r w:rsidRPr="001D58E1">
        <w:rPr>
          <w:rFonts w:ascii="Times New Roman" w:hAnsi="Times New Roman" w:cs="Times New Roman"/>
          <w:sz w:val="24"/>
          <w:szCs w:val="24"/>
          <w:lang w:val="en-US"/>
        </w:rPr>
        <w:t>Khamatdinov</w:t>
      </w:r>
      <w:proofErr w:type="spellEnd"/>
      <w:r w:rsidRPr="001D58E1">
        <w:rPr>
          <w:rFonts w:ascii="Times New Roman" w:hAnsi="Times New Roman" w:cs="Times New Roman"/>
          <w:sz w:val="24"/>
          <w:szCs w:val="24"/>
          <w:lang w:val="en-US"/>
        </w:rPr>
        <w:t xml:space="preserve"> </w:t>
      </w:r>
      <w:proofErr w:type="spellStart"/>
      <w:r w:rsidRPr="001D58E1">
        <w:rPr>
          <w:rFonts w:ascii="Times New Roman" w:hAnsi="Times New Roman" w:cs="Times New Roman"/>
          <w:sz w:val="24"/>
          <w:szCs w:val="24"/>
          <w:lang w:val="en-US"/>
        </w:rPr>
        <w:t>Ruslan</w:t>
      </w:r>
      <w:proofErr w:type="spellEnd"/>
      <w:r w:rsidRPr="001D58E1">
        <w:rPr>
          <w:rFonts w:ascii="Times New Roman" w:hAnsi="Times New Roman" w:cs="Times New Roman"/>
          <w:sz w:val="24"/>
          <w:szCs w:val="24"/>
          <w:lang w:val="en-US"/>
        </w:rPr>
        <w:t xml:space="preserve"> </w:t>
      </w:r>
      <w:proofErr w:type="spellStart"/>
      <w:r w:rsidRPr="001D58E1">
        <w:rPr>
          <w:rFonts w:ascii="Times New Roman" w:hAnsi="Times New Roman" w:cs="Times New Roman"/>
          <w:sz w:val="24"/>
          <w:szCs w:val="24"/>
          <w:lang w:val="en-US"/>
        </w:rPr>
        <w:t>Ildarovich</w:t>
      </w:r>
      <w:proofErr w:type="spellEnd"/>
      <w:r w:rsidRPr="001D58E1">
        <w:rPr>
          <w:rFonts w:ascii="Times New Roman" w:hAnsi="Times New Roman" w:cs="Times New Roman"/>
          <w:sz w:val="24"/>
          <w:szCs w:val="24"/>
          <w:lang w:val="en-US"/>
        </w:rPr>
        <w:t>, analyst of the State Autonomous Institution “Center for Humanitarian Research of the Ministry of Culture of the Republic of Bashkortostan”, te</w:t>
      </w:r>
      <w:r w:rsidR="00EF06EB" w:rsidRPr="001D58E1">
        <w:rPr>
          <w:rFonts w:ascii="Times New Roman" w:hAnsi="Times New Roman" w:cs="Times New Roman"/>
          <w:sz w:val="24"/>
          <w:szCs w:val="24"/>
          <w:lang w:val="en-US"/>
        </w:rPr>
        <w:t>l</w:t>
      </w:r>
      <w:r w:rsidR="00161BC8" w:rsidRPr="001D58E1">
        <w:rPr>
          <w:rFonts w:ascii="Times New Roman" w:hAnsi="Times New Roman" w:cs="Times New Roman"/>
          <w:sz w:val="24"/>
          <w:szCs w:val="24"/>
          <w:lang w:val="en-US"/>
        </w:rPr>
        <w:t xml:space="preserve">.: +79613560826, </w:t>
      </w:r>
      <w:r w:rsidRPr="001D58E1">
        <w:rPr>
          <w:rFonts w:ascii="Times New Roman" w:hAnsi="Times New Roman" w:cs="Times New Roman"/>
          <w:sz w:val="24"/>
          <w:szCs w:val="24"/>
          <w:lang w:val="en-US"/>
        </w:rPr>
        <w:t xml:space="preserve">Address: </w:t>
      </w:r>
      <w:r w:rsidR="00161BC8" w:rsidRPr="001D58E1">
        <w:rPr>
          <w:rFonts w:ascii="Times New Roman" w:hAnsi="Times New Roman" w:cs="Times New Roman"/>
          <w:sz w:val="24"/>
          <w:szCs w:val="24"/>
          <w:lang w:val="en-US"/>
        </w:rPr>
        <w:t xml:space="preserve">13 M. </w:t>
      </w:r>
      <w:proofErr w:type="spellStart"/>
      <w:proofErr w:type="gramStart"/>
      <w:r w:rsidRPr="001D58E1">
        <w:rPr>
          <w:rFonts w:ascii="Times New Roman" w:hAnsi="Times New Roman" w:cs="Times New Roman"/>
          <w:sz w:val="24"/>
          <w:szCs w:val="24"/>
          <w:lang w:val="en-US"/>
        </w:rPr>
        <w:t>Gafuri</w:t>
      </w:r>
      <w:proofErr w:type="spellEnd"/>
      <w:r w:rsidR="00161BC8" w:rsidRPr="001D58E1">
        <w:rPr>
          <w:rFonts w:ascii="Times New Roman" w:hAnsi="Times New Roman" w:cs="Times New Roman"/>
          <w:sz w:val="24"/>
          <w:szCs w:val="24"/>
          <w:lang w:val="en-US"/>
        </w:rPr>
        <w:t xml:space="preserve"> </w:t>
      </w:r>
      <w:r w:rsidRPr="001D58E1">
        <w:rPr>
          <w:rFonts w:ascii="Times New Roman" w:hAnsi="Times New Roman" w:cs="Times New Roman"/>
          <w:sz w:val="24"/>
          <w:szCs w:val="24"/>
          <w:lang w:val="en-US"/>
        </w:rPr>
        <w:t xml:space="preserve"> </w:t>
      </w:r>
      <w:r w:rsidR="00161BC8" w:rsidRPr="001D58E1">
        <w:rPr>
          <w:rFonts w:ascii="Times New Roman" w:hAnsi="Times New Roman" w:cs="Times New Roman"/>
          <w:sz w:val="24"/>
          <w:szCs w:val="24"/>
          <w:lang w:val="en-US"/>
        </w:rPr>
        <w:t>Str</w:t>
      </w:r>
      <w:r w:rsidR="008201BA">
        <w:rPr>
          <w:rFonts w:ascii="Times New Roman" w:hAnsi="Times New Roman" w:cs="Times New Roman"/>
          <w:sz w:val="24"/>
          <w:szCs w:val="24"/>
          <w:lang w:val="en-US"/>
        </w:rPr>
        <w:t>.</w:t>
      </w:r>
      <w:proofErr w:type="gramEnd"/>
      <w:r w:rsidRPr="001D58E1">
        <w:rPr>
          <w:rFonts w:ascii="Times New Roman" w:hAnsi="Times New Roman" w:cs="Times New Roman"/>
          <w:sz w:val="24"/>
          <w:szCs w:val="24"/>
          <w:lang w:val="en-US"/>
        </w:rPr>
        <w:t xml:space="preserve">, </w:t>
      </w:r>
      <w:r w:rsidR="00161BC8" w:rsidRPr="001D58E1">
        <w:rPr>
          <w:rFonts w:ascii="Times New Roman" w:hAnsi="Times New Roman" w:cs="Times New Roman"/>
          <w:sz w:val="24"/>
          <w:szCs w:val="24"/>
          <w:lang w:val="en-US"/>
        </w:rPr>
        <w:t>building 1, 450076 Ufa, Russia</w:t>
      </w:r>
      <w:r w:rsidRPr="001D58E1">
        <w:rPr>
          <w:rFonts w:ascii="Times New Roman" w:hAnsi="Times New Roman" w:cs="Times New Roman"/>
          <w:sz w:val="24"/>
          <w:szCs w:val="24"/>
          <w:lang w:val="en-US"/>
        </w:rPr>
        <w:t>.</w:t>
      </w:r>
    </w:p>
    <w:p w:rsidR="003A049B" w:rsidRPr="001D58E1" w:rsidRDefault="003A049B" w:rsidP="001D58E1">
      <w:pPr>
        <w:pStyle w:val="a3"/>
        <w:numPr>
          <w:ilvl w:val="0"/>
          <w:numId w:val="5"/>
        </w:numPr>
        <w:jc w:val="both"/>
        <w:rPr>
          <w:rFonts w:ascii="Times New Roman" w:hAnsi="Times New Roman" w:cs="Times New Roman"/>
          <w:sz w:val="24"/>
          <w:szCs w:val="24"/>
          <w:lang w:val="en-US"/>
        </w:rPr>
      </w:pPr>
      <w:proofErr w:type="spellStart"/>
      <w:r w:rsidRPr="001D58E1">
        <w:rPr>
          <w:rFonts w:ascii="Times New Roman" w:hAnsi="Times New Roman" w:cs="Times New Roman"/>
          <w:sz w:val="24"/>
          <w:szCs w:val="24"/>
          <w:lang w:val="en-US"/>
        </w:rPr>
        <w:t>Rakhimov</w:t>
      </w:r>
      <w:proofErr w:type="spellEnd"/>
      <w:r w:rsidRPr="001D58E1">
        <w:rPr>
          <w:rFonts w:ascii="Times New Roman" w:hAnsi="Times New Roman" w:cs="Times New Roman"/>
          <w:sz w:val="24"/>
          <w:szCs w:val="24"/>
          <w:lang w:val="en-US"/>
        </w:rPr>
        <w:t xml:space="preserve"> </w:t>
      </w:r>
      <w:proofErr w:type="spellStart"/>
      <w:r w:rsidRPr="001D58E1">
        <w:rPr>
          <w:rFonts w:ascii="Times New Roman" w:hAnsi="Times New Roman" w:cs="Times New Roman"/>
          <w:sz w:val="24"/>
          <w:szCs w:val="24"/>
          <w:lang w:val="en-US"/>
        </w:rPr>
        <w:t>Ramil</w:t>
      </w:r>
      <w:proofErr w:type="spellEnd"/>
      <w:r w:rsidRPr="001D58E1">
        <w:rPr>
          <w:rFonts w:ascii="Times New Roman" w:hAnsi="Times New Roman" w:cs="Times New Roman"/>
          <w:sz w:val="24"/>
          <w:szCs w:val="24"/>
          <w:lang w:val="en-US"/>
        </w:rPr>
        <w:t xml:space="preserve"> </w:t>
      </w:r>
      <w:proofErr w:type="spellStart"/>
      <w:r w:rsidRPr="001D58E1">
        <w:rPr>
          <w:rFonts w:ascii="Times New Roman" w:hAnsi="Times New Roman" w:cs="Times New Roman"/>
          <w:sz w:val="24"/>
          <w:szCs w:val="24"/>
          <w:lang w:val="en-US"/>
        </w:rPr>
        <w:t>Nasibullovich</w:t>
      </w:r>
      <w:proofErr w:type="spellEnd"/>
      <w:r w:rsidRPr="001D58E1">
        <w:rPr>
          <w:rFonts w:ascii="Times New Roman" w:hAnsi="Times New Roman" w:cs="Times New Roman"/>
          <w:sz w:val="24"/>
          <w:szCs w:val="24"/>
          <w:lang w:val="en-US"/>
        </w:rPr>
        <w:t>, acting Head Department of Russian History, Historiography and Source Studies, Institute of History and Public Administration</w:t>
      </w:r>
      <w:r w:rsidR="00EF06EB" w:rsidRPr="001D58E1">
        <w:rPr>
          <w:rFonts w:ascii="Times New Roman" w:hAnsi="Times New Roman" w:cs="Times New Roman"/>
          <w:sz w:val="24"/>
          <w:szCs w:val="24"/>
          <w:lang w:val="en-US"/>
        </w:rPr>
        <w:t>, Bashkir State University, tel</w:t>
      </w:r>
      <w:r w:rsidRPr="001D58E1">
        <w:rPr>
          <w:rFonts w:ascii="Times New Roman" w:hAnsi="Times New Roman" w:cs="Times New Roman"/>
          <w:sz w:val="24"/>
          <w:szCs w:val="24"/>
          <w:lang w:val="en-US"/>
        </w:rPr>
        <w:t>.: +79174175897.</w:t>
      </w:r>
      <w:r w:rsidR="00CA7F32" w:rsidRPr="001D58E1">
        <w:rPr>
          <w:rFonts w:ascii="Times New Roman" w:hAnsi="Times New Roman" w:cs="Times New Roman"/>
          <w:sz w:val="24"/>
          <w:szCs w:val="24"/>
          <w:lang w:val="en-US"/>
        </w:rPr>
        <w:t xml:space="preserve"> </w:t>
      </w:r>
      <w:r w:rsidRPr="001D58E1">
        <w:rPr>
          <w:rFonts w:ascii="Times New Roman" w:hAnsi="Times New Roman" w:cs="Times New Roman"/>
          <w:sz w:val="24"/>
          <w:szCs w:val="24"/>
          <w:lang w:val="en-US"/>
        </w:rPr>
        <w:t xml:space="preserve">Address: </w:t>
      </w:r>
      <w:r w:rsidR="00CA7F32" w:rsidRPr="001D58E1">
        <w:rPr>
          <w:rFonts w:ascii="Times New Roman" w:hAnsi="Times New Roman" w:cs="Times New Roman"/>
          <w:sz w:val="24"/>
          <w:szCs w:val="24"/>
          <w:lang w:val="en-US"/>
        </w:rPr>
        <w:t xml:space="preserve">3/4 K. Marx Str., 450076 Ufa, Russian Federation, </w:t>
      </w:r>
      <w:r w:rsidRPr="001D58E1">
        <w:rPr>
          <w:rFonts w:ascii="Times New Roman" w:hAnsi="Times New Roman" w:cs="Times New Roman"/>
          <w:sz w:val="24"/>
          <w:szCs w:val="24"/>
          <w:lang w:val="en-US"/>
        </w:rPr>
        <w:t>office 504.</w:t>
      </w:r>
    </w:p>
    <w:p w:rsidR="003A049B" w:rsidRPr="001D58E1" w:rsidRDefault="003A049B" w:rsidP="003A049B">
      <w:pPr>
        <w:rPr>
          <w:rFonts w:ascii="Times New Roman" w:hAnsi="Times New Roman" w:cs="Times New Roman"/>
          <w:sz w:val="24"/>
          <w:szCs w:val="24"/>
          <w:lang w:val="en-US"/>
        </w:rPr>
      </w:pPr>
      <w:r w:rsidRPr="001D58E1">
        <w:rPr>
          <w:rFonts w:ascii="Times New Roman" w:hAnsi="Times New Roman" w:cs="Times New Roman"/>
          <w:sz w:val="24"/>
          <w:szCs w:val="24"/>
          <w:lang w:val="en-US"/>
        </w:rPr>
        <w:t xml:space="preserve">E-mail: </w:t>
      </w:r>
      <w:hyperlink r:id="rId5" w:history="1">
        <w:r w:rsidR="0020529E" w:rsidRPr="001D58E1">
          <w:rPr>
            <w:rStyle w:val="a6"/>
            <w:rFonts w:ascii="Times New Roman" w:hAnsi="Times New Roman" w:cs="Times New Roman"/>
            <w:sz w:val="24"/>
            <w:szCs w:val="24"/>
            <w:lang w:val="en-US"/>
          </w:rPr>
          <w:t>konferentsii76@bk.ru</w:t>
        </w:r>
      </w:hyperlink>
      <w:r w:rsidRPr="001D58E1">
        <w:rPr>
          <w:rFonts w:ascii="Times New Roman" w:hAnsi="Times New Roman" w:cs="Times New Roman"/>
          <w:sz w:val="24"/>
          <w:szCs w:val="24"/>
          <w:lang w:val="en-US"/>
        </w:rPr>
        <w:t>.</w:t>
      </w:r>
    </w:p>
    <w:p w:rsidR="00EA6347" w:rsidRPr="00EA6347" w:rsidRDefault="00EA6347" w:rsidP="00EA6347">
      <w:pPr>
        <w:jc w:val="center"/>
        <w:rPr>
          <w:rFonts w:ascii="Times New Roman" w:hAnsi="Times New Roman" w:cs="Times New Roman"/>
          <w:b/>
          <w:sz w:val="24"/>
          <w:szCs w:val="24"/>
          <w:lang w:val="en-US"/>
        </w:rPr>
      </w:pPr>
      <w:r w:rsidRPr="001D58E1">
        <w:rPr>
          <w:rFonts w:ascii="Times New Roman" w:hAnsi="Times New Roman" w:cs="Times New Roman"/>
          <w:b/>
          <w:sz w:val="24"/>
          <w:szCs w:val="24"/>
          <w:lang w:val="en-US"/>
        </w:rPr>
        <w:t xml:space="preserve">Participation </w:t>
      </w:r>
    </w:p>
    <w:p w:rsidR="00EA6347" w:rsidRPr="001D58E1" w:rsidRDefault="00EA6347" w:rsidP="00EA6347">
      <w:pPr>
        <w:rPr>
          <w:rFonts w:ascii="Times New Roman" w:hAnsi="Times New Roman" w:cs="Times New Roman"/>
          <w:sz w:val="24"/>
          <w:szCs w:val="24"/>
          <w:lang w:val="en-US"/>
        </w:rPr>
      </w:pPr>
      <w:r w:rsidRPr="001D58E1">
        <w:rPr>
          <w:rFonts w:ascii="Times New Roman" w:hAnsi="Times New Roman" w:cs="Times New Roman"/>
          <w:sz w:val="24"/>
          <w:szCs w:val="24"/>
          <w:lang w:val="en-US"/>
        </w:rPr>
        <w:t>Registration of participants and paper submission deadline is December 01, 2019.</w:t>
      </w:r>
    </w:p>
    <w:p w:rsidR="00EA6347" w:rsidRPr="001D58E1" w:rsidRDefault="00EA6347" w:rsidP="00EA6347">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To submit, please send applications and full text papers</w:t>
      </w:r>
      <w:r w:rsidR="007B4F34" w:rsidRPr="007B4F34">
        <w:rPr>
          <w:rFonts w:ascii="Times New Roman" w:hAnsi="Times New Roman" w:cs="Times New Roman"/>
          <w:sz w:val="24"/>
          <w:szCs w:val="24"/>
          <w:lang w:val="en-US"/>
        </w:rPr>
        <w:t xml:space="preserve"> </w:t>
      </w:r>
      <w:r w:rsidR="007B4F34">
        <w:rPr>
          <w:rFonts w:ascii="Times New Roman" w:hAnsi="Times New Roman" w:cs="Times New Roman"/>
          <w:sz w:val="24"/>
          <w:szCs w:val="24"/>
          <w:lang w:val="en-US"/>
        </w:rPr>
        <w:t>(of 1</w:t>
      </w:r>
      <w:r w:rsidR="005B2CA0" w:rsidRPr="005B2CA0">
        <w:rPr>
          <w:rFonts w:ascii="Times New Roman" w:hAnsi="Times New Roman" w:cs="Times New Roman"/>
          <w:sz w:val="24"/>
          <w:szCs w:val="24"/>
          <w:lang w:val="en-US"/>
        </w:rPr>
        <w:t>4</w:t>
      </w:r>
      <w:r w:rsidR="007B4F34">
        <w:rPr>
          <w:rFonts w:ascii="Times New Roman" w:hAnsi="Times New Roman" w:cs="Times New Roman"/>
          <w:sz w:val="24"/>
          <w:szCs w:val="24"/>
          <w:lang w:val="en-US"/>
        </w:rPr>
        <w:t xml:space="preserve">000 letters </w:t>
      </w:r>
      <w:r w:rsidR="00A2766F">
        <w:rPr>
          <w:rFonts w:ascii="Times New Roman" w:hAnsi="Times New Roman" w:cs="Times New Roman"/>
          <w:sz w:val="24"/>
          <w:szCs w:val="24"/>
          <w:lang w:val="en-US"/>
        </w:rPr>
        <w:t xml:space="preserve">at </w:t>
      </w:r>
      <w:r w:rsidR="007B4F34">
        <w:rPr>
          <w:rFonts w:ascii="Times New Roman" w:hAnsi="Times New Roman" w:cs="Times New Roman"/>
          <w:sz w:val="24"/>
          <w:szCs w:val="24"/>
          <w:lang w:val="en-US"/>
        </w:rPr>
        <w:t>minimum)</w:t>
      </w:r>
      <w:r w:rsidRPr="001D58E1">
        <w:rPr>
          <w:rFonts w:ascii="Times New Roman" w:hAnsi="Times New Roman" w:cs="Times New Roman"/>
          <w:sz w:val="24"/>
          <w:szCs w:val="24"/>
          <w:lang w:val="en-US"/>
        </w:rPr>
        <w:t xml:space="preserve"> to the e-mail address: </w:t>
      </w:r>
      <w:hyperlink r:id="rId6" w:history="1">
        <w:r w:rsidRPr="00A7193A">
          <w:rPr>
            <w:rStyle w:val="a6"/>
            <w:rFonts w:ascii="Times New Roman" w:hAnsi="Times New Roman" w:cs="Times New Roman"/>
            <w:sz w:val="24"/>
            <w:szCs w:val="24"/>
            <w:lang w:val="en-US"/>
          </w:rPr>
          <w:t>konferentsii76@bk.ru</w:t>
        </w:r>
      </w:hyperlink>
      <w:r>
        <w:rPr>
          <w:rFonts w:ascii="Times New Roman" w:hAnsi="Times New Roman" w:cs="Times New Roman"/>
          <w:sz w:val="24"/>
          <w:szCs w:val="24"/>
          <w:lang w:val="en-US"/>
        </w:rPr>
        <w:t xml:space="preserve"> </w:t>
      </w:r>
      <w:r w:rsidRPr="001D58E1">
        <w:rPr>
          <w:rFonts w:ascii="Times New Roman" w:hAnsi="Times New Roman" w:cs="Times New Roman"/>
          <w:sz w:val="24"/>
          <w:szCs w:val="24"/>
          <w:lang w:val="en-US"/>
        </w:rPr>
        <w:t xml:space="preserve"> with the subject line “Sociocultural, Ethnic and Linguistic Processes in the Eurasian Space” or “Second </w:t>
      </w:r>
      <w:proofErr w:type="spellStart"/>
      <w:r w:rsidRPr="001D58E1">
        <w:rPr>
          <w:rFonts w:ascii="Times New Roman" w:hAnsi="Times New Roman" w:cs="Times New Roman"/>
          <w:sz w:val="24"/>
          <w:szCs w:val="24"/>
          <w:lang w:val="en-US"/>
        </w:rPr>
        <w:t>Asfandiyarov</w:t>
      </w:r>
      <w:proofErr w:type="spellEnd"/>
      <w:r w:rsidRPr="001D58E1">
        <w:rPr>
          <w:rFonts w:ascii="Times New Roman" w:hAnsi="Times New Roman" w:cs="Times New Roman"/>
          <w:sz w:val="24"/>
          <w:szCs w:val="24"/>
          <w:lang w:val="en-US"/>
        </w:rPr>
        <w:t xml:space="preserve"> Readings”. </w:t>
      </w:r>
    </w:p>
    <w:p w:rsidR="00EA6347" w:rsidRPr="001D58E1" w:rsidRDefault="00EA6347" w:rsidP="00EA6347">
      <w:pPr>
        <w:jc w:val="both"/>
        <w:rPr>
          <w:rFonts w:ascii="Times New Roman" w:hAnsi="Times New Roman" w:cs="Times New Roman"/>
          <w:sz w:val="24"/>
          <w:szCs w:val="24"/>
          <w:lang w:val="en-US"/>
        </w:rPr>
      </w:pPr>
      <w:r w:rsidRPr="001D58E1">
        <w:rPr>
          <w:rFonts w:ascii="Times New Roman" w:hAnsi="Times New Roman" w:cs="Times New Roman"/>
          <w:sz w:val="24"/>
          <w:szCs w:val="24"/>
          <w:lang w:val="en-US"/>
        </w:rPr>
        <w:t>The author must ensure that the paper is original and has not been previously published in its current or similar version, and is also not under consideration. The official languages of the conference are English and Russian. The paper should be submitted according to the Guidelines.</w:t>
      </w:r>
    </w:p>
    <w:p w:rsidR="0020529E" w:rsidRPr="001D58E1" w:rsidRDefault="0020529E" w:rsidP="003A049B">
      <w:pPr>
        <w:rPr>
          <w:rFonts w:ascii="Times New Roman" w:hAnsi="Times New Roman" w:cs="Times New Roman"/>
          <w:sz w:val="24"/>
          <w:szCs w:val="24"/>
          <w:lang w:val="en-US"/>
        </w:rPr>
      </w:pPr>
    </w:p>
    <w:p w:rsidR="00EF06EB" w:rsidRPr="001D58E1" w:rsidRDefault="00EF06EB" w:rsidP="00EF06EB">
      <w:pPr>
        <w:jc w:val="center"/>
        <w:rPr>
          <w:rFonts w:ascii="Times New Roman" w:hAnsi="Times New Roman" w:cs="Times New Roman"/>
          <w:b/>
          <w:sz w:val="28"/>
          <w:szCs w:val="28"/>
          <w:lang w:val="en-US"/>
        </w:rPr>
      </w:pPr>
      <w:r w:rsidRPr="001D58E1">
        <w:rPr>
          <w:rFonts w:ascii="Times New Roman" w:hAnsi="Times New Roman" w:cs="Times New Roman"/>
          <w:b/>
          <w:sz w:val="28"/>
          <w:szCs w:val="28"/>
          <w:lang w:val="en-US"/>
        </w:rPr>
        <w:t>N.S. Surname, N.S. Surname</w:t>
      </w:r>
    </w:p>
    <w:p w:rsidR="00EF06EB" w:rsidRPr="001D58E1" w:rsidRDefault="00EF06EB" w:rsidP="00EF06EB">
      <w:pPr>
        <w:jc w:val="center"/>
        <w:rPr>
          <w:rFonts w:ascii="Times New Roman" w:hAnsi="Times New Roman" w:cs="Times New Roman"/>
          <w:b/>
          <w:sz w:val="28"/>
          <w:szCs w:val="28"/>
          <w:lang w:val="en-US"/>
        </w:rPr>
      </w:pPr>
      <w:r w:rsidRPr="001D58E1">
        <w:rPr>
          <w:rFonts w:ascii="Times New Roman" w:hAnsi="Times New Roman" w:cs="Times New Roman"/>
          <w:b/>
          <w:sz w:val="28"/>
          <w:szCs w:val="28"/>
          <w:lang w:val="en-US"/>
        </w:rPr>
        <w:t>Surname First Name</w:t>
      </w:r>
    </w:p>
    <w:p w:rsidR="00EF06EB" w:rsidRPr="001D58E1" w:rsidRDefault="00EF06EB" w:rsidP="00EF06EB">
      <w:pPr>
        <w:jc w:val="center"/>
        <w:rPr>
          <w:rFonts w:ascii="Times New Roman" w:hAnsi="Times New Roman" w:cs="Times New Roman"/>
          <w:b/>
          <w:sz w:val="20"/>
          <w:lang w:val="en-US"/>
        </w:rPr>
      </w:pPr>
    </w:p>
    <w:p w:rsidR="00EF06EB" w:rsidRPr="001D58E1" w:rsidRDefault="00EF06EB" w:rsidP="00EF06EB">
      <w:pPr>
        <w:autoSpaceDE w:val="0"/>
        <w:autoSpaceDN w:val="0"/>
        <w:adjustRightInd w:val="0"/>
        <w:jc w:val="center"/>
        <w:rPr>
          <w:rFonts w:ascii="Times New Roman" w:hAnsi="Times New Roman" w:cs="Times New Roman"/>
          <w:i/>
          <w:sz w:val="28"/>
          <w:szCs w:val="28"/>
          <w:lang w:val="en-US"/>
        </w:rPr>
      </w:pPr>
      <w:r w:rsidRPr="001D58E1">
        <w:rPr>
          <w:rFonts w:ascii="Times New Roman" w:hAnsi="Times New Roman" w:cs="Times New Roman"/>
          <w:i/>
          <w:sz w:val="28"/>
          <w:szCs w:val="28"/>
          <w:lang w:val="en-US"/>
        </w:rPr>
        <w:t>Your University (Moscow, Russia)</w:t>
      </w:r>
    </w:p>
    <w:p w:rsidR="00EF06EB" w:rsidRPr="001D58E1" w:rsidRDefault="00EF06EB" w:rsidP="00EF06EB">
      <w:pPr>
        <w:shd w:val="clear" w:color="auto" w:fill="FFFFFF"/>
        <w:jc w:val="center"/>
        <w:rPr>
          <w:rFonts w:ascii="Times New Roman" w:hAnsi="Times New Roman" w:cs="Times New Roman"/>
          <w:sz w:val="28"/>
          <w:szCs w:val="28"/>
          <w:lang w:val="en-US"/>
        </w:rPr>
      </w:pPr>
    </w:p>
    <w:p w:rsidR="00EF06EB" w:rsidRPr="001D58E1" w:rsidRDefault="00EF06EB" w:rsidP="00EF06EB">
      <w:pPr>
        <w:shd w:val="clear" w:color="auto" w:fill="FFFFFF"/>
        <w:jc w:val="center"/>
        <w:rPr>
          <w:rFonts w:ascii="Times New Roman" w:hAnsi="Times New Roman" w:cs="Times New Roman"/>
          <w:b/>
          <w:sz w:val="28"/>
          <w:szCs w:val="28"/>
          <w:lang w:val="en-US"/>
        </w:rPr>
      </w:pPr>
      <w:r w:rsidRPr="001D58E1">
        <w:rPr>
          <w:rFonts w:ascii="Times New Roman" w:hAnsi="Times New Roman" w:cs="Times New Roman"/>
          <w:b/>
          <w:sz w:val="28"/>
          <w:szCs w:val="28"/>
          <w:lang w:val="en-US"/>
        </w:rPr>
        <w:t>ARTICLE TITLE (in Russian)</w:t>
      </w:r>
    </w:p>
    <w:p w:rsidR="00EF06EB" w:rsidRPr="001D58E1" w:rsidRDefault="00EF06EB" w:rsidP="00EF06EB">
      <w:pPr>
        <w:shd w:val="clear" w:color="auto" w:fill="FFFFFF"/>
        <w:jc w:val="center"/>
        <w:rPr>
          <w:rFonts w:ascii="Times New Roman" w:hAnsi="Times New Roman" w:cs="Times New Roman"/>
          <w:b/>
          <w:sz w:val="28"/>
          <w:szCs w:val="28"/>
          <w:lang w:val="en-US"/>
        </w:rPr>
      </w:pPr>
      <w:r w:rsidRPr="001D58E1">
        <w:rPr>
          <w:rFonts w:ascii="Times New Roman" w:hAnsi="Times New Roman" w:cs="Times New Roman"/>
          <w:b/>
          <w:sz w:val="28"/>
          <w:szCs w:val="28"/>
          <w:lang w:val="en-US"/>
        </w:rPr>
        <w:t>ARTICLE TITLE</w:t>
      </w:r>
    </w:p>
    <w:p w:rsidR="00EF06EB" w:rsidRPr="001D58E1" w:rsidRDefault="00EF06EB" w:rsidP="00EF06EB">
      <w:pPr>
        <w:jc w:val="center"/>
        <w:rPr>
          <w:rFonts w:ascii="Times New Roman" w:hAnsi="Times New Roman" w:cs="Times New Roman"/>
          <w:sz w:val="20"/>
          <w:szCs w:val="20"/>
          <w:lang w:val="en-US"/>
        </w:rPr>
      </w:pPr>
    </w:p>
    <w:p w:rsidR="00EF06EB" w:rsidRPr="008201BA" w:rsidRDefault="00EF06EB" w:rsidP="001D58E1">
      <w:pPr>
        <w:ind w:firstLine="709"/>
        <w:jc w:val="both"/>
        <w:rPr>
          <w:rFonts w:ascii="Times New Roman" w:hAnsi="Times New Roman" w:cs="Times New Roman"/>
          <w:lang w:val="en-US"/>
        </w:rPr>
      </w:pPr>
      <w:r w:rsidRPr="001D58E1">
        <w:rPr>
          <w:rFonts w:ascii="Times New Roman" w:hAnsi="Times New Roman" w:cs="Times New Roman"/>
          <w:i/>
          <w:lang w:val="en-US"/>
        </w:rPr>
        <w:t>Abstract (in Russian).</w:t>
      </w:r>
      <w:r w:rsidRPr="001D58E1">
        <w:rPr>
          <w:rFonts w:ascii="Times New Roman" w:hAnsi="Times New Roman" w:cs="Times New Roman"/>
          <w:lang w:val="en-US"/>
        </w:rPr>
        <w:t xml:space="preserve"> Abstract</w:t>
      </w:r>
      <w:r w:rsidRPr="008201BA">
        <w:rPr>
          <w:rFonts w:ascii="Times New Roman" w:hAnsi="Times New Roman" w:cs="Times New Roman"/>
          <w:lang w:val="en-US"/>
        </w:rPr>
        <w:t xml:space="preserve"> </w:t>
      </w:r>
      <w:r w:rsidRPr="001D58E1">
        <w:rPr>
          <w:rFonts w:ascii="Times New Roman" w:hAnsi="Times New Roman" w:cs="Times New Roman"/>
          <w:lang w:val="en-US"/>
        </w:rPr>
        <w:t>text</w:t>
      </w:r>
      <w:r w:rsidRPr="008201BA">
        <w:rPr>
          <w:rFonts w:ascii="Times New Roman" w:hAnsi="Times New Roman" w:cs="Times New Roman"/>
          <w:lang w:val="en-US"/>
        </w:rPr>
        <w:t>.</w:t>
      </w:r>
    </w:p>
    <w:p w:rsidR="00EF06EB" w:rsidRPr="001D58E1" w:rsidRDefault="00EF06EB" w:rsidP="00EF06EB">
      <w:pPr>
        <w:ind w:firstLine="709"/>
        <w:jc w:val="both"/>
        <w:rPr>
          <w:rFonts w:ascii="Times New Roman" w:hAnsi="Times New Roman" w:cs="Times New Roman"/>
          <w:lang w:val="en-US"/>
        </w:rPr>
      </w:pPr>
      <w:r w:rsidRPr="001D58E1">
        <w:rPr>
          <w:rFonts w:ascii="Times New Roman" w:hAnsi="Times New Roman" w:cs="Times New Roman"/>
          <w:i/>
          <w:lang w:val="en-US"/>
        </w:rPr>
        <w:t>Keywords (in Russian):</w:t>
      </w:r>
      <w:r w:rsidRPr="001D58E1">
        <w:rPr>
          <w:rFonts w:ascii="Times New Roman" w:hAnsi="Times New Roman" w:cs="Times New Roman"/>
          <w:lang w:val="en-US"/>
        </w:rPr>
        <w:t xml:space="preserve"> keyword, keyword, keyword.</w:t>
      </w:r>
    </w:p>
    <w:p w:rsidR="00EF06EB" w:rsidRPr="001D58E1" w:rsidRDefault="00EF06EB" w:rsidP="00EF06EB">
      <w:pPr>
        <w:ind w:firstLine="709"/>
        <w:jc w:val="both"/>
        <w:rPr>
          <w:rFonts w:ascii="Times New Roman" w:hAnsi="Times New Roman" w:cs="Times New Roman"/>
          <w:lang w:val="en-US"/>
        </w:rPr>
      </w:pPr>
    </w:p>
    <w:p w:rsidR="00EF06EB" w:rsidRPr="001D58E1" w:rsidRDefault="00EF06EB" w:rsidP="001D58E1">
      <w:pPr>
        <w:ind w:firstLine="709"/>
        <w:jc w:val="both"/>
        <w:rPr>
          <w:rFonts w:ascii="Times New Roman" w:hAnsi="Times New Roman" w:cs="Times New Roman"/>
          <w:lang w:val="en-US"/>
        </w:rPr>
      </w:pPr>
      <w:r w:rsidRPr="001D58E1">
        <w:rPr>
          <w:rFonts w:ascii="Times New Roman" w:hAnsi="Times New Roman" w:cs="Times New Roman"/>
          <w:i/>
          <w:lang w:val="en-US"/>
        </w:rPr>
        <w:t>Abstract.</w:t>
      </w:r>
      <w:r w:rsidRPr="001D58E1">
        <w:rPr>
          <w:rFonts w:ascii="Times New Roman" w:hAnsi="Times New Roman" w:cs="Times New Roman"/>
          <w:lang w:val="en-US"/>
        </w:rPr>
        <w:t xml:space="preserve"> Annotation. Annotation. Annotation. Annotation. Annotation. Annotation. Annotation.</w:t>
      </w:r>
    </w:p>
    <w:p w:rsidR="00EF06EB" w:rsidRPr="001D58E1" w:rsidRDefault="00EF06EB" w:rsidP="00EF06EB">
      <w:pPr>
        <w:ind w:firstLine="709"/>
        <w:jc w:val="both"/>
        <w:rPr>
          <w:rFonts w:ascii="Times New Roman" w:hAnsi="Times New Roman" w:cs="Times New Roman"/>
          <w:lang w:val="en-US"/>
        </w:rPr>
      </w:pPr>
      <w:r w:rsidRPr="001D58E1">
        <w:rPr>
          <w:rFonts w:ascii="Times New Roman" w:hAnsi="Times New Roman" w:cs="Times New Roman"/>
          <w:i/>
          <w:lang w:val="en-US"/>
        </w:rPr>
        <w:t>Keywords:</w:t>
      </w:r>
      <w:r w:rsidRPr="001D58E1">
        <w:rPr>
          <w:rFonts w:ascii="Times New Roman" w:hAnsi="Times New Roman" w:cs="Times New Roman"/>
          <w:lang w:val="en-US"/>
        </w:rPr>
        <w:t xml:space="preserve"> Keywords. Keywords. Keywords. Keywords. Keywords.</w:t>
      </w:r>
    </w:p>
    <w:p w:rsidR="00EF06EB" w:rsidRPr="001D58E1" w:rsidRDefault="00EF06EB" w:rsidP="00EF06EB">
      <w:pPr>
        <w:ind w:firstLine="709"/>
        <w:jc w:val="center"/>
        <w:rPr>
          <w:rFonts w:ascii="Times New Roman" w:hAnsi="Times New Roman" w:cs="Times New Roman"/>
          <w:sz w:val="20"/>
          <w:szCs w:val="20"/>
          <w:lang w:val="en-US"/>
        </w:rPr>
      </w:pPr>
    </w:p>
    <w:p w:rsidR="00EF06EB" w:rsidRPr="001D58E1" w:rsidRDefault="00EF06EB" w:rsidP="00EF06EB">
      <w:pPr>
        <w:autoSpaceDE w:val="0"/>
        <w:autoSpaceDN w:val="0"/>
        <w:adjustRightInd w:val="0"/>
        <w:ind w:firstLine="709"/>
        <w:jc w:val="both"/>
        <w:rPr>
          <w:rFonts w:ascii="Times New Roman" w:hAnsi="Times New Roman" w:cs="Times New Roman"/>
          <w:sz w:val="28"/>
          <w:szCs w:val="28"/>
          <w:lang w:val="en-US"/>
        </w:rPr>
      </w:pPr>
      <w:r w:rsidRPr="001D58E1">
        <w:rPr>
          <w:rFonts w:ascii="Times New Roman" w:hAnsi="Times New Roman" w:cs="Times New Roman"/>
          <w:sz w:val="28"/>
          <w:szCs w:val="28"/>
          <w:lang w:val="en-US"/>
        </w:rPr>
        <w:t>Text. Text. [2]. Text. Text.</w:t>
      </w:r>
    </w:p>
    <w:p w:rsidR="00EF06EB" w:rsidRPr="008201BA" w:rsidRDefault="00EF06EB" w:rsidP="00EF06EB">
      <w:pPr>
        <w:ind w:firstLine="709"/>
        <w:jc w:val="both"/>
        <w:rPr>
          <w:rFonts w:ascii="Times New Roman" w:hAnsi="Times New Roman" w:cs="Times New Roman"/>
          <w:sz w:val="28"/>
          <w:szCs w:val="28"/>
          <w:lang w:val="en-US"/>
        </w:rPr>
      </w:pPr>
      <w:r w:rsidRPr="001D58E1">
        <w:rPr>
          <w:rFonts w:ascii="Times New Roman" w:hAnsi="Times New Roman" w:cs="Times New Roman"/>
          <w:sz w:val="28"/>
          <w:szCs w:val="28"/>
          <w:lang w:val="en-US"/>
        </w:rPr>
        <w:t>Text</w:t>
      </w:r>
      <w:r w:rsidRPr="008201BA">
        <w:rPr>
          <w:rFonts w:ascii="Times New Roman" w:hAnsi="Times New Roman" w:cs="Times New Roman"/>
          <w:sz w:val="28"/>
          <w:szCs w:val="28"/>
          <w:lang w:val="en-US"/>
        </w:rPr>
        <w:t xml:space="preserve">. </w:t>
      </w:r>
      <w:r w:rsidRPr="001D58E1">
        <w:rPr>
          <w:rFonts w:ascii="Times New Roman" w:hAnsi="Times New Roman" w:cs="Times New Roman"/>
          <w:sz w:val="28"/>
          <w:szCs w:val="28"/>
          <w:lang w:val="en-US"/>
        </w:rPr>
        <w:t>Text</w:t>
      </w:r>
      <w:r w:rsidRPr="008201BA">
        <w:rPr>
          <w:rFonts w:ascii="Times New Roman" w:hAnsi="Times New Roman" w:cs="Times New Roman"/>
          <w:sz w:val="28"/>
          <w:szCs w:val="28"/>
          <w:lang w:val="en-US"/>
        </w:rPr>
        <w:t xml:space="preserve"> [1].</w:t>
      </w:r>
    </w:p>
    <w:p w:rsidR="00EF06EB" w:rsidRPr="008201BA" w:rsidRDefault="00EF06EB" w:rsidP="00EF06EB">
      <w:pPr>
        <w:autoSpaceDE w:val="0"/>
        <w:autoSpaceDN w:val="0"/>
        <w:adjustRightInd w:val="0"/>
        <w:ind w:firstLine="709"/>
        <w:jc w:val="both"/>
        <w:rPr>
          <w:rFonts w:ascii="Times New Roman" w:hAnsi="Times New Roman" w:cs="Times New Roman"/>
          <w:sz w:val="28"/>
          <w:szCs w:val="28"/>
          <w:lang w:val="en-US"/>
        </w:rPr>
      </w:pPr>
    </w:p>
    <w:p w:rsidR="00EF06EB" w:rsidRPr="001D58E1" w:rsidRDefault="00EF06EB" w:rsidP="00EF06EB">
      <w:pPr>
        <w:autoSpaceDE w:val="0"/>
        <w:autoSpaceDN w:val="0"/>
        <w:adjustRightInd w:val="0"/>
        <w:jc w:val="both"/>
        <w:rPr>
          <w:rFonts w:ascii="Times New Roman" w:hAnsi="Times New Roman" w:cs="Times New Roman"/>
          <w:b/>
          <w:lang w:val="en-US"/>
        </w:rPr>
      </w:pPr>
      <w:r w:rsidRPr="001D58E1">
        <w:rPr>
          <w:rFonts w:ascii="Times New Roman" w:hAnsi="Times New Roman" w:cs="Times New Roman"/>
          <w:b/>
          <w:lang w:val="en-US"/>
        </w:rPr>
        <w:t>Table</w:t>
      </w:r>
      <w:r w:rsidRPr="001D58E1">
        <w:rPr>
          <w:rFonts w:ascii="Times New Roman" w:hAnsi="Times New Roman" w:cs="Times New Roman"/>
          <w:b/>
        </w:rPr>
        <w:t xml:space="preserve"> 1. </w:t>
      </w:r>
      <w:r w:rsidRPr="001D58E1">
        <w:rPr>
          <w:rFonts w:ascii="Times New Roman" w:hAnsi="Times New Roman" w:cs="Times New Roman"/>
          <w:b/>
          <w:lang w:val="en-US"/>
        </w:rPr>
        <w:t>Title of the table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1935"/>
      </w:tblGrid>
      <w:tr w:rsidR="00EF06EB" w:rsidRPr="001D58E1" w:rsidTr="009F0C57">
        <w:tc>
          <w:tcPr>
            <w:tcW w:w="2472" w:type="dxa"/>
            <w:shd w:val="clear" w:color="auto" w:fill="auto"/>
          </w:tcPr>
          <w:p w:rsidR="00EF06EB" w:rsidRPr="001D58E1" w:rsidRDefault="00EF06EB" w:rsidP="00EF06EB">
            <w:pPr>
              <w:autoSpaceDE w:val="0"/>
              <w:autoSpaceDN w:val="0"/>
              <w:adjustRightInd w:val="0"/>
              <w:jc w:val="center"/>
              <w:rPr>
                <w:rFonts w:ascii="Times New Roman" w:hAnsi="Times New Roman" w:cs="Times New Roman"/>
                <w:b/>
                <w:lang w:val="en-US"/>
              </w:rPr>
            </w:pPr>
            <w:r w:rsidRPr="001D58E1">
              <w:rPr>
                <w:rFonts w:ascii="Times New Roman" w:hAnsi="Times New Roman" w:cs="Times New Roman"/>
                <w:b/>
                <w:lang w:val="en-US"/>
              </w:rPr>
              <w:t>Heading</w:t>
            </w:r>
          </w:p>
        </w:tc>
        <w:tc>
          <w:tcPr>
            <w:tcW w:w="2472" w:type="dxa"/>
            <w:shd w:val="clear" w:color="auto" w:fill="auto"/>
          </w:tcPr>
          <w:p w:rsidR="00EF06EB" w:rsidRPr="001D58E1" w:rsidRDefault="00EF06EB" w:rsidP="00EF06EB">
            <w:pPr>
              <w:jc w:val="center"/>
              <w:rPr>
                <w:rFonts w:ascii="Times New Roman" w:hAnsi="Times New Roman" w:cs="Times New Roman"/>
              </w:rPr>
            </w:pPr>
            <w:r w:rsidRPr="001D58E1">
              <w:rPr>
                <w:rFonts w:ascii="Times New Roman" w:hAnsi="Times New Roman" w:cs="Times New Roman"/>
                <w:b/>
                <w:lang w:val="en-US"/>
              </w:rPr>
              <w:t>Heading</w:t>
            </w:r>
          </w:p>
        </w:tc>
        <w:tc>
          <w:tcPr>
            <w:tcW w:w="2472" w:type="dxa"/>
            <w:shd w:val="clear" w:color="auto" w:fill="auto"/>
          </w:tcPr>
          <w:p w:rsidR="00EF06EB" w:rsidRPr="001D58E1" w:rsidRDefault="00EF06EB" w:rsidP="00EF06EB">
            <w:pPr>
              <w:jc w:val="center"/>
              <w:rPr>
                <w:rFonts w:ascii="Times New Roman" w:hAnsi="Times New Roman" w:cs="Times New Roman"/>
              </w:rPr>
            </w:pPr>
            <w:r w:rsidRPr="001D58E1">
              <w:rPr>
                <w:rFonts w:ascii="Times New Roman" w:hAnsi="Times New Roman" w:cs="Times New Roman"/>
                <w:b/>
                <w:lang w:val="en-US"/>
              </w:rPr>
              <w:t>Heading</w:t>
            </w:r>
          </w:p>
        </w:tc>
        <w:tc>
          <w:tcPr>
            <w:tcW w:w="1935" w:type="dxa"/>
            <w:shd w:val="clear" w:color="auto" w:fill="auto"/>
          </w:tcPr>
          <w:p w:rsidR="00EF06EB" w:rsidRPr="001D58E1" w:rsidRDefault="00EF06EB" w:rsidP="00EF06EB">
            <w:pPr>
              <w:jc w:val="center"/>
              <w:rPr>
                <w:rFonts w:ascii="Times New Roman" w:hAnsi="Times New Roman" w:cs="Times New Roman"/>
              </w:rPr>
            </w:pPr>
            <w:r w:rsidRPr="001D58E1">
              <w:rPr>
                <w:rFonts w:ascii="Times New Roman" w:hAnsi="Times New Roman" w:cs="Times New Roman"/>
                <w:b/>
                <w:lang w:val="en-US"/>
              </w:rPr>
              <w:t>Heading</w:t>
            </w:r>
          </w:p>
        </w:tc>
      </w:tr>
      <w:tr w:rsidR="00EF06EB" w:rsidRPr="001D58E1" w:rsidTr="009F0C57">
        <w:tc>
          <w:tcPr>
            <w:tcW w:w="2472" w:type="dxa"/>
            <w:shd w:val="clear" w:color="auto" w:fill="auto"/>
          </w:tcPr>
          <w:p w:rsidR="00EF06EB" w:rsidRPr="001D58E1" w:rsidRDefault="00EF06EB" w:rsidP="00EF06EB">
            <w:pPr>
              <w:rPr>
                <w:rFonts w:ascii="Times New Roman" w:hAnsi="Times New Roman" w:cs="Times New Roman"/>
              </w:rPr>
            </w:pP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p>
        </w:tc>
        <w:tc>
          <w:tcPr>
            <w:tcW w:w="2472" w:type="dxa"/>
            <w:shd w:val="clear" w:color="auto" w:fill="auto"/>
          </w:tcPr>
          <w:p w:rsidR="00EF06EB" w:rsidRPr="001D58E1" w:rsidRDefault="00EF06EB" w:rsidP="00EF06EB">
            <w:pPr>
              <w:rPr>
                <w:rFonts w:ascii="Times New Roman" w:hAnsi="Times New Roman" w:cs="Times New Roman"/>
              </w:rPr>
            </w:pP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p>
        </w:tc>
        <w:tc>
          <w:tcPr>
            <w:tcW w:w="2472" w:type="dxa"/>
            <w:shd w:val="clear" w:color="auto" w:fill="auto"/>
          </w:tcPr>
          <w:p w:rsidR="00EF06EB" w:rsidRPr="001D58E1" w:rsidRDefault="00EF06EB" w:rsidP="00EF06EB">
            <w:pPr>
              <w:rPr>
                <w:rFonts w:ascii="Times New Roman" w:hAnsi="Times New Roman" w:cs="Times New Roman"/>
              </w:rPr>
            </w:pP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p>
        </w:tc>
        <w:tc>
          <w:tcPr>
            <w:tcW w:w="1935" w:type="dxa"/>
            <w:shd w:val="clear" w:color="auto" w:fill="auto"/>
          </w:tcPr>
          <w:p w:rsidR="00EF06EB" w:rsidRPr="001D58E1" w:rsidRDefault="00EF06EB" w:rsidP="00EF06EB">
            <w:pPr>
              <w:rPr>
                <w:rFonts w:ascii="Times New Roman" w:hAnsi="Times New Roman" w:cs="Times New Roman"/>
              </w:rPr>
            </w:pP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p>
        </w:tc>
      </w:tr>
      <w:tr w:rsidR="00EF06EB" w:rsidRPr="001D58E1" w:rsidTr="009F0C57">
        <w:tc>
          <w:tcPr>
            <w:tcW w:w="2472" w:type="dxa"/>
            <w:shd w:val="clear" w:color="auto" w:fill="auto"/>
          </w:tcPr>
          <w:p w:rsidR="00EF06EB" w:rsidRPr="001D58E1" w:rsidRDefault="00EF06EB" w:rsidP="00EF06EB">
            <w:pPr>
              <w:rPr>
                <w:rFonts w:ascii="Times New Roman" w:hAnsi="Times New Roman" w:cs="Times New Roman"/>
              </w:rPr>
            </w:pP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p>
        </w:tc>
        <w:tc>
          <w:tcPr>
            <w:tcW w:w="2472" w:type="dxa"/>
            <w:shd w:val="clear" w:color="auto" w:fill="auto"/>
          </w:tcPr>
          <w:p w:rsidR="00EF06EB" w:rsidRPr="001D58E1" w:rsidRDefault="00EF06EB" w:rsidP="00EF06EB">
            <w:pPr>
              <w:rPr>
                <w:rFonts w:ascii="Times New Roman" w:hAnsi="Times New Roman" w:cs="Times New Roman"/>
              </w:rPr>
            </w:pP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p>
        </w:tc>
        <w:tc>
          <w:tcPr>
            <w:tcW w:w="2472" w:type="dxa"/>
            <w:shd w:val="clear" w:color="auto" w:fill="auto"/>
          </w:tcPr>
          <w:p w:rsidR="00EF06EB" w:rsidRPr="001D58E1" w:rsidRDefault="00EF06EB" w:rsidP="00EF06EB">
            <w:pPr>
              <w:rPr>
                <w:rFonts w:ascii="Times New Roman" w:hAnsi="Times New Roman" w:cs="Times New Roman"/>
              </w:rPr>
            </w:pP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p>
        </w:tc>
        <w:tc>
          <w:tcPr>
            <w:tcW w:w="1935" w:type="dxa"/>
            <w:shd w:val="clear" w:color="auto" w:fill="auto"/>
          </w:tcPr>
          <w:p w:rsidR="00EF06EB" w:rsidRPr="001D58E1" w:rsidRDefault="00EF06EB" w:rsidP="00EF06EB">
            <w:pPr>
              <w:rPr>
                <w:rFonts w:ascii="Times New Roman" w:hAnsi="Times New Roman" w:cs="Times New Roman"/>
              </w:rPr>
            </w:pP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p>
        </w:tc>
      </w:tr>
    </w:tbl>
    <w:p w:rsidR="00EF06EB" w:rsidRPr="001D58E1" w:rsidRDefault="00EF06EB" w:rsidP="00EF06EB">
      <w:pPr>
        <w:autoSpaceDE w:val="0"/>
        <w:autoSpaceDN w:val="0"/>
        <w:adjustRightInd w:val="0"/>
        <w:ind w:firstLine="284"/>
        <w:jc w:val="both"/>
        <w:rPr>
          <w:rFonts w:ascii="Times New Roman" w:hAnsi="Times New Roman" w:cs="Times New Roman"/>
          <w:sz w:val="20"/>
          <w:szCs w:val="20"/>
        </w:rPr>
      </w:pPr>
    </w:p>
    <w:p w:rsidR="00EF06EB" w:rsidRPr="001D58E1" w:rsidRDefault="00EF06EB" w:rsidP="00EF06EB">
      <w:pPr>
        <w:autoSpaceDE w:val="0"/>
        <w:autoSpaceDN w:val="0"/>
        <w:adjustRightInd w:val="0"/>
        <w:ind w:firstLine="709"/>
        <w:jc w:val="both"/>
        <w:rPr>
          <w:rFonts w:ascii="Times New Roman" w:hAnsi="Times New Roman" w:cs="Times New Roman"/>
          <w:sz w:val="28"/>
          <w:szCs w:val="28"/>
        </w:rPr>
      </w:pP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 xml:space="preserve">. </w:t>
      </w:r>
      <w:r w:rsidRPr="001D58E1">
        <w:rPr>
          <w:rFonts w:ascii="Times New Roman" w:hAnsi="Times New Roman" w:cs="Times New Roman"/>
          <w:sz w:val="28"/>
          <w:szCs w:val="28"/>
          <w:lang w:val="en-US"/>
        </w:rPr>
        <w:t>Text</w:t>
      </w:r>
      <w:r w:rsidRPr="001D58E1">
        <w:rPr>
          <w:rFonts w:ascii="Times New Roman" w:hAnsi="Times New Roman" w:cs="Times New Roman"/>
          <w:sz w:val="28"/>
          <w:szCs w:val="28"/>
        </w:rPr>
        <w:t>.</w:t>
      </w:r>
    </w:p>
    <w:p w:rsidR="00EF06EB" w:rsidRPr="001D58E1" w:rsidRDefault="00EF06EB" w:rsidP="00EF06EB">
      <w:pPr>
        <w:autoSpaceDE w:val="0"/>
        <w:autoSpaceDN w:val="0"/>
        <w:adjustRightInd w:val="0"/>
        <w:jc w:val="center"/>
        <w:rPr>
          <w:rFonts w:ascii="Times New Roman" w:hAnsi="Times New Roman" w:cs="Times New Roman"/>
          <w:sz w:val="20"/>
          <w:szCs w:val="20"/>
        </w:rPr>
      </w:pPr>
      <w:r w:rsidRPr="001D58E1">
        <w:rPr>
          <w:rFonts w:ascii="Times New Roman" w:hAnsi="Times New Roman" w:cs="Times New Roman"/>
          <w:noProof/>
          <w:sz w:val="20"/>
          <w:szCs w:val="20"/>
          <w:lang w:eastAsia="ru-RU"/>
        </w:rPr>
        <w:drawing>
          <wp:inline distT="0" distB="0" distL="0" distR="0" wp14:anchorId="7F36F38F" wp14:editId="7A2AA3B1">
            <wp:extent cx="5208270" cy="246507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8270" cy="2465070"/>
                    </a:xfrm>
                    <a:prstGeom prst="rect">
                      <a:avLst/>
                    </a:prstGeom>
                    <a:noFill/>
                    <a:ln>
                      <a:noFill/>
                    </a:ln>
                  </pic:spPr>
                </pic:pic>
              </a:graphicData>
            </a:graphic>
          </wp:inline>
        </w:drawing>
      </w:r>
    </w:p>
    <w:p w:rsidR="00EF06EB" w:rsidRPr="001D58E1" w:rsidRDefault="00EF06EB" w:rsidP="00EF06EB">
      <w:pPr>
        <w:autoSpaceDE w:val="0"/>
        <w:autoSpaceDN w:val="0"/>
        <w:adjustRightInd w:val="0"/>
        <w:jc w:val="center"/>
        <w:rPr>
          <w:rFonts w:ascii="Times New Roman" w:hAnsi="Times New Roman" w:cs="Times New Roman"/>
          <w:i/>
          <w:lang w:val="en-US"/>
        </w:rPr>
      </w:pPr>
      <w:r w:rsidRPr="001D58E1">
        <w:rPr>
          <w:rFonts w:ascii="Times New Roman" w:hAnsi="Times New Roman" w:cs="Times New Roman"/>
          <w:i/>
          <w:lang w:val="en-US"/>
        </w:rPr>
        <w:t>Figure 1. Title of the diagram</w:t>
      </w:r>
    </w:p>
    <w:p w:rsidR="00EF06EB" w:rsidRPr="001D58E1" w:rsidRDefault="00EF06EB" w:rsidP="00EF06EB">
      <w:pPr>
        <w:autoSpaceDE w:val="0"/>
        <w:autoSpaceDN w:val="0"/>
        <w:adjustRightInd w:val="0"/>
        <w:ind w:firstLine="284"/>
        <w:jc w:val="both"/>
        <w:rPr>
          <w:rFonts w:ascii="Times New Roman" w:hAnsi="Times New Roman" w:cs="Times New Roman"/>
          <w:sz w:val="20"/>
          <w:szCs w:val="20"/>
          <w:lang w:val="en-US"/>
        </w:rPr>
      </w:pPr>
    </w:p>
    <w:p w:rsidR="00EF06EB" w:rsidRPr="001D58E1" w:rsidRDefault="00EF06EB" w:rsidP="00EF06EB">
      <w:pPr>
        <w:autoSpaceDE w:val="0"/>
        <w:autoSpaceDN w:val="0"/>
        <w:adjustRightInd w:val="0"/>
        <w:ind w:firstLine="709"/>
        <w:jc w:val="both"/>
        <w:rPr>
          <w:rFonts w:ascii="Times New Roman" w:hAnsi="Times New Roman" w:cs="Times New Roman"/>
          <w:sz w:val="28"/>
          <w:szCs w:val="28"/>
        </w:rPr>
      </w:pPr>
      <w:r w:rsidRPr="001D58E1">
        <w:rPr>
          <w:rFonts w:ascii="Times New Roman" w:hAnsi="Times New Roman" w:cs="Times New Roman"/>
          <w:sz w:val="28"/>
          <w:szCs w:val="28"/>
          <w:lang w:val="en-US"/>
        </w:rPr>
        <w:t>Text. Text</w:t>
      </w:r>
      <w:r w:rsidRPr="001D58E1">
        <w:rPr>
          <w:rFonts w:ascii="Times New Roman" w:hAnsi="Times New Roman" w:cs="Times New Roman"/>
          <w:sz w:val="28"/>
          <w:szCs w:val="28"/>
        </w:rPr>
        <w:t xml:space="preserve"> [3]. </w:t>
      </w:r>
    </w:p>
    <w:p w:rsidR="00EF06EB" w:rsidRPr="001D58E1" w:rsidRDefault="00EF06EB" w:rsidP="00EF06EB">
      <w:pPr>
        <w:autoSpaceDE w:val="0"/>
        <w:autoSpaceDN w:val="0"/>
        <w:adjustRightInd w:val="0"/>
        <w:ind w:firstLine="709"/>
        <w:jc w:val="both"/>
        <w:rPr>
          <w:rFonts w:ascii="Times New Roman" w:hAnsi="Times New Roman" w:cs="Times New Roman"/>
          <w:sz w:val="28"/>
          <w:szCs w:val="28"/>
        </w:rPr>
      </w:pPr>
    </w:p>
    <w:p w:rsidR="00EF06EB" w:rsidRPr="001D58E1" w:rsidRDefault="00EF06EB" w:rsidP="00EF06EB">
      <w:pPr>
        <w:autoSpaceDE w:val="0"/>
        <w:autoSpaceDN w:val="0"/>
        <w:adjustRightInd w:val="0"/>
        <w:ind w:firstLine="284"/>
        <w:jc w:val="both"/>
        <w:rPr>
          <w:rFonts w:ascii="Times New Roman" w:hAnsi="Times New Roman" w:cs="Times New Roman"/>
          <w:sz w:val="20"/>
          <w:szCs w:val="20"/>
        </w:rPr>
      </w:pPr>
    </w:p>
    <w:p w:rsidR="00EF06EB" w:rsidRPr="001D58E1" w:rsidRDefault="00EF06EB" w:rsidP="00EF06EB">
      <w:pPr>
        <w:autoSpaceDE w:val="0"/>
        <w:autoSpaceDN w:val="0"/>
        <w:adjustRightInd w:val="0"/>
        <w:ind w:firstLine="284"/>
        <w:jc w:val="both"/>
        <w:rPr>
          <w:rFonts w:ascii="Times New Roman" w:hAnsi="Times New Roman" w:cs="Times New Roman"/>
          <w:b/>
          <w:sz w:val="28"/>
          <w:szCs w:val="28"/>
          <w:lang w:val="en-US"/>
        </w:rPr>
      </w:pPr>
      <w:r w:rsidRPr="001D58E1">
        <w:rPr>
          <w:rFonts w:ascii="Times New Roman" w:hAnsi="Times New Roman" w:cs="Times New Roman"/>
          <w:b/>
          <w:sz w:val="28"/>
          <w:szCs w:val="28"/>
          <w:lang w:val="en-US"/>
        </w:rPr>
        <w:t>References</w:t>
      </w:r>
    </w:p>
    <w:p w:rsidR="00EF06EB" w:rsidRPr="001D58E1" w:rsidRDefault="00EF06EB" w:rsidP="00EF06EB">
      <w:pPr>
        <w:numPr>
          <w:ilvl w:val="0"/>
          <w:numId w:val="6"/>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1D58E1">
        <w:rPr>
          <w:rFonts w:ascii="Times New Roman" w:hAnsi="Times New Roman" w:cs="Times New Roman"/>
          <w:sz w:val="28"/>
          <w:szCs w:val="28"/>
        </w:rPr>
        <w:t xml:space="preserve">… </w:t>
      </w:r>
    </w:p>
    <w:p w:rsidR="00EF06EB" w:rsidRPr="001D58E1" w:rsidRDefault="00EF06EB" w:rsidP="00EF06EB">
      <w:pPr>
        <w:numPr>
          <w:ilvl w:val="0"/>
          <w:numId w:val="6"/>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1D58E1">
        <w:rPr>
          <w:rFonts w:ascii="Times New Roman" w:hAnsi="Times New Roman" w:cs="Times New Roman"/>
          <w:sz w:val="28"/>
          <w:szCs w:val="28"/>
        </w:rPr>
        <w:t>…</w:t>
      </w:r>
    </w:p>
    <w:p w:rsidR="00EF06EB" w:rsidRPr="001D58E1" w:rsidRDefault="00EF06EB" w:rsidP="003A049B">
      <w:pPr>
        <w:numPr>
          <w:ilvl w:val="0"/>
          <w:numId w:val="6"/>
        </w:numPr>
        <w:tabs>
          <w:tab w:val="left" w:pos="567"/>
        </w:tabs>
        <w:autoSpaceDE w:val="0"/>
        <w:autoSpaceDN w:val="0"/>
        <w:adjustRightInd w:val="0"/>
        <w:spacing w:after="0" w:line="240" w:lineRule="auto"/>
        <w:ind w:left="0" w:firstLine="284"/>
        <w:jc w:val="both"/>
        <w:rPr>
          <w:rFonts w:ascii="Times New Roman" w:hAnsi="Times New Roman" w:cs="Times New Roman"/>
          <w:b/>
          <w:u w:val="single"/>
        </w:rPr>
      </w:pPr>
      <w:r w:rsidRPr="001D58E1">
        <w:rPr>
          <w:rFonts w:ascii="Times New Roman" w:hAnsi="Times New Roman" w:cs="Times New Roman"/>
          <w:sz w:val="28"/>
          <w:szCs w:val="28"/>
        </w:rPr>
        <w:t>…</w:t>
      </w:r>
    </w:p>
    <w:sectPr w:rsidR="00EF06EB" w:rsidRPr="001D58E1" w:rsidSect="00A9664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B9"/>
    <w:multiLevelType w:val="hybridMultilevel"/>
    <w:tmpl w:val="09B23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4652E"/>
    <w:multiLevelType w:val="hybridMultilevel"/>
    <w:tmpl w:val="6960ED7E"/>
    <w:lvl w:ilvl="0" w:tplc="B0345A16">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D111F01"/>
    <w:multiLevelType w:val="hybridMultilevel"/>
    <w:tmpl w:val="994EB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C942CB"/>
    <w:multiLevelType w:val="hybridMultilevel"/>
    <w:tmpl w:val="2F7C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8D2A3E"/>
    <w:multiLevelType w:val="hybridMultilevel"/>
    <w:tmpl w:val="B0DC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B30DD4"/>
    <w:multiLevelType w:val="hybridMultilevel"/>
    <w:tmpl w:val="6B669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9B"/>
    <w:rsid w:val="00055D6F"/>
    <w:rsid w:val="00161BC8"/>
    <w:rsid w:val="001D58E1"/>
    <w:rsid w:val="0020529E"/>
    <w:rsid w:val="00222F83"/>
    <w:rsid w:val="003A049B"/>
    <w:rsid w:val="003E0ED6"/>
    <w:rsid w:val="00564032"/>
    <w:rsid w:val="005B2CA0"/>
    <w:rsid w:val="006426AE"/>
    <w:rsid w:val="007B4F34"/>
    <w:rsid w:val="008201BA"/>
    <w:rsid w:val="00A2766F"/>
    <w:rsid w:val="00A96644"/>
    <w:rsid w:val="00B6338F"/>
    <w:rsid w:val="00BC2D65"/>
    <w:rsid w:val="00CA7F32"/>
    <w:rsid w:val="00EA6347"/>
    <w:rsid w:val="00EB3012"/>
    <w:rsid w:val="00EF06EB"/>
    <w:rsid w:val="00EF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EB20"/>
  <w15:chartTrackingRefBased/>
  <w15:docId w15:val="{3624ED52-BEC9-43CA-A9A0-F8E64ACB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49B"/>
    <w:pPr>
      <w:ind w:left="720"/>
      <w:contextualSpacing/>
    </w:pPr>
  </w:style>
  <w:style w:type="paragraph" w:styleId="a4">
    <w:name w:val="Normal (Web)"/>
    <w:basedOn w:val="a"/>
    <w:uiPriority w:val="99"/>
    <w:unhideWhenUsed/>
    <w:rsid w:val="003E0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E0ED6"/>
    <w:pPr>
      <w:spacing w:after="0" w:line="240" w:lineRule="auto"/>
    </w:pPr>
  </w:style>
  <w:style w:type="character" w:styleId="a6">
    <w:name w:val="Hyperlink"/>
    <w:basedOn w:val="a0"/>
    <w:uiPriority w:val="99"/>
    <w:unhideWhenUsed/>
    <w:rsid w:val="00205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ferentsii76@bk.ru" TargetMode="External"/><Relationship Id="rId5" Type="http://schemas.openxmlformats.org/officeDocument/2006/relationships/hyperlink" Target="mailto:konferentsii76@b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2019-11-05T12:14:00Z</dcterms:created>
  <dcterms:modified xsi:type="dcterms:W3CDTF">2019-11-20T03:39:00Z</dcterms:modified>
</cp:coreProperties>
</file>