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E7" w:rsidRDefault="00A9083A" w:rsidP="003E43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instrText>INCLUDEPICTURE  "https://www.sevsu.ru/images/symbols/logo_4.png" \* MERGEFORMATINET</w:instrTex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.75pt;height:28.5pt">
            <v:imagedata r:id="rId5" r:href="rId6"/>
          </v:shape>
        </w:pic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AC33E7" w:rsidRDefault="00AC33E7" w:rsidP="0017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3E7" w:rsidRPr="00A14053" w:rsidRDefault="00AC33E7" w:rsidP="00A9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Pr="007D490B" w:rsidRDefault="00AC33E7" w:rsidP="00A9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оформления</w:t>
      </w:r>
      <w:r w:rsidRPr="007B1333">
        <w:rPr>
          <w:rFonts w:ascii="Times New Roman" w:hAnsi="Times New Roman"/>
          <w:b/>
          <w:sz w:val="24"/>
          <w:szCs w:val="24"/>
        </w:rPr>
        <w:t xml:space="preserve"> </w:t>
      </w:r>
      <w:r w:rsidRPr="007D490B">
        <w:rPr>
          <w:rFonts w:ascii="Times New Roman" w:hAnsi="Times New Roman"/>
          <w:b/>
          <w:sz w:val="24"/>
          <w:szCs w:val="24"/>
        </w:rPr>
        <w:t>тезисов доклад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C33E7" w:rsidRDefault="00A9083A" w:rsidP="00A908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Pr="00A9083A">
        <w:rPr>
          <w:rFonts w:ascii="Times New Roman" w:hAnsi="Times New Roman"/>
          <w:b/>
          <w:sz w:val="24"/>
          <w:szCs w:val="24"/>
        </w:rPr>
        <w:t>аучно-практическ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9083A">
        <w:rPr>
          <w:rFonts w:ascii="Times New Roman" w:hAnsi="Times New Roman"/>
          <w:b/>
          <w:sz w:val="24"/>
          <w:szCs w:val="24"/>
        </w:rPr>
        <w:t xml:space="preserve"> конференци</w:t>
      </w:r>
      <w:r>
        <w:rPr>
          <w:rFonts w:ascii="Times New Roman" w:hAnsi="Times New Roman"/>
          <w:b/>
          <w:sz w:val="24"/>
          <w:szCs w:val="24"/>
        </w:rPr>
        <w:t xml:space="preserve">и с международным участием </w:t>
      </w:r>
      <w:r w:rsidRPr="00A9083A">
        <w:rPr>
          <w:rFonts w:ascii="Times New Roman" w:hAnsi="Times New Roman"/>
          <w:b/>
          <w:sz w:val="24"/>
          <w:szCs w:val="24"/>
        </w:rPr>
        <w:t>«100-летие окончан</w:t>
      </w:r>
      <w:r>
        <w:rPr>
          <w:rFonts w:ascii="Times New Roman" w:hAnsi="Times New Roman"/>
          <w:b/>
          <w:sz w:val="24"/>
          <w:szCs w:val="24"/>
        </w:rPr>
        <w:t>ия гражданской войны в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России: </w:t>
      </w:r>
      <w:r w:rsidRPr="00A9083A">
        <w:rPr>
          <w:rFonts w:ascii="Times New Roman" w:hAnsi="Times New Roman"/>
          <w:b/>
          <w:sz w:val="24"/>
          <w:szCs w:val="24"/>
        </w:rPr>
        <w:t>итоги и уроки»</w:t>
      </w:r>
    </w:p>
    <w:p w:rsidR="00AC33E7" w:rsidRDefault="00AC33E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3E7" w:rsidRPr="00A14053" w:rsidRDefault="00AC33E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УДК 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AC33E7" w:rsidRDefault="00AC33E7" w:rsidP="007B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Pr="007B1333" w:rsidRDefault="00AC33E7" w:rsidP="007B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333">
        <w:rPr>
          <w:rFonts w:ascii="Times New Roman" w:hAnsi="Times New Roman"/>
          <w:b/>
          <w:sz w:val="24"/>
          <w:szCs w:val="24"/>
        </w:rPr>
        <w:t>ФЕМА ХЕРСОН В СИСТЕМЕ БЕЗОПАСНОСТИ СЕВЕРНЫХ РУБЕЖЕЙ</w:t>
      </w:r>
    </w:p>
    <w:p w:rsidR="00AC33E7" w:rsidRPr="00A14053" w:rsidRDefault="00AC33E7" w:rsidP="007B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333">
        <w:rPr>
          <w:rFonts w:ascii="Times New Roman" w:hAnsi="Times New Roman"/>
          <w:b/>
          <w:sz w:val="24"/>
          <w:szCs w:val="24"/>
        </w:rPr>
        <w:t>ВИЗАНТИЙСКОЙ ИМПЕРИИ В IX–XI ВЕКАХ</w:t>
      </w:r>
    </w:p>
    <w:p w:rsidR="00AC33E7" w:rsidRPr="00A14053" w:rsidRDefault="00AC33E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AC33E7" w:rsidRPr="00BA016D" w:rsidRDefault="00AC33E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Иванов И.И. </w:t>
      </w:r>
    </w:p>
    <w:p w:rsidR="00AC33E7" w:rsidRPr="006A5A74" w:rsidRDefault="00AC33E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5A74">
        <w:rPr>
          <w:rFonts w:ascii="Times New Roman" w:hAnsi="Times New Roman"/>
          <w:i/>
          <w:sz w:val="24"/>
          <w:szCs w:val="24"/>
        </w:rPr>
        <w:t>Севастопольский государственный университет, г. Севастополь</w:t>
      </w:r>
    </w:p>
    <w:p w:rsidR="00AC33E7" w:rsidRPr="00A14053" w:rsidRDefault="00AC33E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Default="00AC33E7" w:rsidP="007B13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текст [8, с. 12–</w:t>
      </w:r>
      <w:proofErr w:type="gramStart"/>
      <w:r>
        <w:rPr>
          <w:rFonts w:ascii="Times New Roman" w:hAnsi="Times New Roman"/>
          <w:sz w:val="24"/>
          <w:szCs w:val="24"/>
        </w:rPr>
        <w:t>15]…</w:t>
      </w:r>
      <w:proofErr w:type="gramEnd"/>
      <w:r w:rsidRPr="007B1333">
        <w:rPr>
          <w:rFonts w:ascii="Times New Roman" w:hAnsi="Times New Roman"/>
          <w:sz w:val="24"/>
          <w:szCs w:val="24"/>
        </w:rPr>
        <w:t xml:space="preserve">Основной текст [8, с. 12–15]…Основной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>Основной текст [8, с. 12–15]…</w:t>
      </w:r>
      <w:r w:rsidRPr="00A1405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AC33E7" w:rsidRPr="008B35DF" w:rsidRDefault="00AC33E7" w:rsidP="006A5A74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4"/>
        <w:gridCol w:w="3285"/>
        <w:gridCol w:w="3285"/>
      </w:tblGrid>
      <w:tr w:rsidR="00AC33E7" w:rsidRPr="006A5A74" w:rsidTr="006A5A74">
        <w:tc>
          <w:tcPr>
            <w:tcW w:w="3284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E7" w:rsidRPr="006A5A74" w:rsidTr="006A5A74">
        <w:tc>
          <w:tcPr>
            <w:tcW w:w="3284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E7" w:rsidRPr="006A5A74" w:rsidTr="006A5A74">
        <w:tc>
          <w:tcPr>
            <w:tcW w:w="3284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3E7" w:rsidRPr="00A14053" w:rsidRDefault="00AC33E7" w:rsidP="0025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3E7" w:rsidRPr="007B1333" w:rsidRDefault="00AC33E7" w:rsidP="007B13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текст [8, с. 12–</w:t>
      </w:r>
      <w:proofErr w:type="gramStart"/>
      <w:r>
        <w:rPr>
          <w:rFonts w:ascii="Times New Roman" w:hAnsi="Times New Roman"/>
          <w:sz w:val="24"/>
          <w:szCs w:val="24"/>
        </w:rPr>
        <w:t>15]…</w:t>
      </w:r>
      <w:proofErr w:type="gramEnd"/>
      <w:r>
        <w:rPr>
          <w:rFonts w:ascii="Times New Roman" w:hAnsi="Times New Roman"/>
          <w:sz w:val="24"/>
          <w:szCs w:val="24"/>
        </w:rPr>
        <w:t xml:space="preserve">Основной текст </w:t>
      </w:r>
      <w:r w:rsidRPr="007B1333">
        <w:rPr>
          <w:rFonts w:ascii="Times New Roman" w:hAnsi="Times New Roman"/>
          <w:sz w:val="24"/>
          <w:szCs w:val="24"/>
        </w:rPr>
        <w:t xml:space="preserve">[8, с. 12–15]…Основной текст </w:t>
      </w:r>
      <w:r>
        <w:rPr>
          <w:rFonts w:ascii="Times New Roman" w:hAnsi="Times New Roman"/>
          <w:sz w:val="24"/>
          <w:szCs w:val="24"/>
        </w:rPr>
        <w:t>[8, с. 12–15]…Основной текст 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12–15]…Основной текст</w:t>
      </w:r>
      <w:r w:rsidRPr="007B1333">
        <w:rPr>
          <w:rFonts w:ascii="Times New Roman" w:hAnsi="Times New Roman"/>
          <w:sz w:val="24"/>
          <w:szCs w:val="24"/>
        </w:rPr>
        <w:t xml:space="preserve"> [8, с. 12–15]…</w:t>
      </w:r>
    </w:p>
    <w:p w:rsidR="00AC33E7" w:rsidRDefault="00AC33E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E7" w:rsidRDefault="00AC33E7" w:rsidP="0016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Default="00AC33E7" w:rsidP="0016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источников и </w:t>
      </w:r>
      <w:r w:rsidRPr="00A14053">
        <w:rPr>
          <w:rFonts w:ascii="Times New Roman" w:hAnsi="Times New Roman"/>
          <w:b/>
          <w:sz w:val="24"/>
          <w:szCs w:val="24"/>
        </w:rPr>
        <w:t>литературы</w:t>
      </w:r>
    </w:p>
    <w:p w:rsidR="00AC33E7" w:rsidRPr="007B1333" w:rsidRDefault="00AC33E7" w:rsidP="0025016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 xml:space="preserve">Анохин В.А. Монетное дело Херсонеса (IV в. до н.э. – XII в. н.э.). К.: </w:t>
      </w:r>
      <w:proofErr w:type="spellStart"/>
      <w:r w:rsidRPr="007B1333">
        <w:rPr>
          <w:rFonts w:ascii="Times New Roman" w:hAnsi="Times New Roman"/>
          <w:sz w:val="20"/>
          <w:szCs w:val="20"/>
        </w:rPr>
        <w:t>Наукова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думка, 1977. 176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1333">
        <w:rPr>
          <w:rFonts w:ascii="Times New Roman" w:hAnsi="Times New Roman"/>
          <w:sz w:val="20"/>
          <w:szCs w:val="20"/>
        </w:rPr>
        <w:t>Бадян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В. В., </w:t>
      </w:r>
      <w:proofErr w:type="spellStart"/>
      <w:r w:rsidRPr="007B1333">
        <w:rPr>
          <w:rFonts w:ascii="Times New Roman" w:hAnsi="Times New Roman"/>
          <w:sz w:val="20"/>
          <w:szCs w:val="20"/>
        </w:rPr>
        <w:t>Чиперис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А. М. Торговля </w:t>
      </w:r>
      <w:proofErr w:type="spellStart"/>
      <w:r w:rsidRPr="007B1333">
        <w:rPr>
          <w:rFonts w:ascii="Times New Roman" w:hAnsi="Times New Roman"/>
          <w:sz w:val="20"/>
          <w:szCs w:val="20"/>
        </w:rPr>
        <w:t>Каффы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в XIII–XV вв. // Феодальная </w:t>
      </w:r>
      <w:proofErr w:type="spellStart"/>
      <w:r w:rsidRPr="007B1333">
        <w:rPr>
          <w:rFonts w:ascii="Times New Roman" w:hAnsi="Times New Roman"/>
          <w:sz w:val="20"/>
          <w:szCs w:val="20"/>
        </w:rPr>
        <w:t>Таврика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. Материалы по истории и археологии Крыма. К.: </w:t>
      </w:r>
      <w:proofErr w:type="spellStart"/>
      <w:r w:rsidRPr="007B1333">
        <w:rPr>
          <w:rFonts w:ascii="Times New Roman" w:hAnsi="Times New Roman"/>
          <w:sz w:val="20"/>
          <w:szCs w:val="20"/>
        </w:rPr>
        <w:t>Наукова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думка, 1974. С. 174–189.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ГАРК. Ф. 538. Оп. 1. Д. 3.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Дьячков С.В. О метательном оружии гарнизона генуэзской крепости Чембало (XIV–XV вв.) // Древности 2011. Харьковский историко-археологический ежегодник. Харьков: НТМТ, 2011. С. 206–226.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 xml:space="preserve">История Османского государства, общества и цивилизации / под ред. Э. </w:t>
      </w:r>
      <w:proofErr w:type="spellStart"/>
      <w:r w:rsidRPr="007B1333">
        <w:rPr>
          <w:rFonts w:ascii="Times New Roman" w:hAnsi="Times New Roman"/>
          <w:sz w:val="20"/>
          <w:szCs w:val="20"/>
        </w:rPr>
        <w:t>Ихсаноглу</w:t>
      </w:r>
      <w:proofErr w:type="spellEnd"/>
      <w:r w:rsidRPr="007B1333">
        <w:rPr>
          <w:rFonts w:ascii="Times New Roman" w:hAnsi="Times New Roman"/>
          <w:sz w:val="20"/>
          <w:szCs w:val="20"/>
        </w:rPr>
        <w:t>. М.: Восточная литература, 2006. Т. 1. История Османского государства и общества. 602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Культура Византии. Вторая половина IV – первая половина VII вв. / под. ред. З.В. Удальцовой. М.: Наука, 1984. 728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 xml:space="preserve">Курникова О.М. Документальные источники по истории османских владений на территории Крыма в XVI–XVIII вв.: </w:t>
      </w:r>
      <w:proofErr w:type="spellStart"/>
      <w:r w:rsidRPr="007B1333">
        <w:rPr>
          <w:rFonts w:ascii="Times New Roman" w:hAnsi="Times New Roman"/>
          <w:sz w:val="20"/>
          <w:szCs w:val="20"/>
        </w:rPr>
        <w:t>Дис</w:t>
      </w:r>
      <w:proofErr w:type="spellEnd"/>
      <w:r w:rsidRPr="007B1333">
        <w:rPr>
          <w:rFonts w:ascii="Times New Roman" w:hAnsi="Times New Roman"/>
          <w:sz w:val="20"/>
          <w:szCs w:val="20"/>
        </w:rPr>
        <w:t>. … канд. ист. наук. М., 2009. 250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1333">
        <w:rPr>
          <w:rFonts w:ascii="Times New Roman" w:hAnsi="Times New Roman"/>
          <w:sz w:val="20"/>
          <w:szCs w:val="20"/>
        </w:rPr>
        <w:t>Лиутпранд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1333">
        <w:rPr>
          <w:rFonts w:ascii="Times New Roman" w:hAnsi="Times New Roman"/>
          <w:sz w:val="20"/>
          <w:szCs w:val="20"/>
        </w:rPr>
        <w:t>Кремонский</w:t>
      </w:r>
      <w:proofErr w:type="spellEnd"/>
      <w:r w:rsidRPr="007B1333">
        <w:rPr>
          <w:rFonts w:ascii="Times New Roman" w:hAnsi="Times New Roman"/>
          <w:sz w:val="20"/>
          <w:szCs w:val="20"/>
        </w:rPr>
        <w:t>. Посольство в Константинополь к императору Никифору Фоке [Электронный ресурс] // Сайт «Восточ</w:t>
      </w:r>
      <w:r>
        <w:rPr>
          <w:rFonts w:ascii="Times New Roman" w:hAnsi="Times New Roman"/>
          <w:sz w:val="20"/>
          <w:szCs w:val="20"/>
        </w:rPr>
        <w:t xml:space="preserve">ная литература». Режим доступа: </w:t>
      </w:r>
      <w:r w:rsidRPr="007B1333">
        <w:rPr>
          <w:rFonts w:ascii="Times New Roman" w:hAnsi="Times New Roman"/>
          <w:sz w:val="20"/>
          <w:szCs w:val="20"/>
        </w:rPr>
        <w:t>http://www.vostlit.info/Texts/rus/Liut_Kr/frametext3.htm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7B1333">
        <w:rPr>
          <w:rFonts w:ascii="Times New Roman" w:hAnsi="Times New Roman"/>
          <w:sz w:val="20"/>
          <w:szCs w:val="20"/>
        </w:rPr>
        <w:t>Новиченкова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И.Г. Фибулы из святилища у перевала Гурзуфское Седло // РА. 2000. № 1. С. 154–166.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 xml:space="preserve">Румянцева О.С., Щербаков И.Б. Стекло-сырец с поселения Комаров на Среднем Днестре: химический состав и данные о характере и хронологии стеклоделательного комплекса </w:t>
      </w:r>
      <w:proofErr w:type="spellStart"/>
      <w:r w:rsidRPr="007B1333">
        <w:rPr>
          <w:rFonts w:ascii="Times New Roman" w:hAnsi="Times New Roman"/>
          <w:sz w:val="20"/>
          <w:szCs w:val="20"/>
        </w:rPr>
        <w:t>позднеримского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времени // </w:t>
      </w:r>
      <w:proofErr w:type="spellStart"/>
      <w:r w:rsidRPr="007B1333">
        <w:rPr>
          <w:rFonts w:ascii="Times New Roman" w:hAnsi="Times New Roman"/>
          <w:sz w:val="20"/>
          <w:szCs w:val="20"/>
        </w:rPr>
        <w:t>Stratum</w:t>
      </w:r>
      <w:proofErr w:type="spellEnd"/>
      <w:r w:rsidRPr="007B13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1333">
        <w:rPr>
          <w:rFonts w:ascii="Times New Roman" w:hAnsi="Times New Roman"/>
          <w:sz w:val="20"/>
          <w:szCs w:val="20"/>
        </w:rPr>
        <w:t>plus</w:t>
      </w:r>
      <w:proofErr w:type="spellEnd"/>
      <w:r w:rsidRPr="007B1333">
        <w:rPr>
          <w:rFonts w:ascii="Times New Roman" w:hAnsi="Times New Roman"/>
          <w:sz w:val="20"/>
          <w:szCs w:val="20"/>
        </w:rPr>
        <w:t>. 2016. № 4. С. 299–315.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Якобсон А.Л. Отчет о раскопках средневековых сельских поселений в Крыму в 1966 году // НА ГМЗ ХТ. Д. 852.</w:t>
      </w:r>
    </w:p>
    <w:p w:rsidR="00AC33E7" w:rsidRPr="00250169" w:rsidRDefault="00AC33E7" w:rsidP="0025016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 w:rsidRPr="007B1333">
        <w:rPr>
          <w:rFonts w:ascii="Times New Roman" w:hAnsi="Times New Roman"/>
          <w:sz w:val="20"/>
          <w:szCs w:val="20"/>
          <w:lang w:val="en-US"/>
        </w:rPr>
        <w:t>Koryakova</w:t>
      </w:r>
      <w:proofErr w:type="spellEnd"/>
      <w:r w:rsidRPr="007B1333">
        <w:rPr>
          <w:rFonts w:ascii="Times New Roman" w:hAnsi="Times New Roman"/>
          <w:sz w:val="20"/>
          <w:szCs w:val="20"/>
          <w:lang w:val="en-US"/>
        </w:rPr>
        <w:t xml:space="preserve"> L., </w:t>
      </w:r>
      <w:proofErr w:type="spellStart"/>
      <w:r w:rsidRPr="007B1333">
        <w:rPr>
          <w:rFonts w:ascii="Times New Roman" w:hAnsi="Times New Roman"/>
          <w:sz w:val="20"/>
          <w:szCs w:val="20"/>
          <w:lang w:val="en-US"/>
        </w:rPr>
        <w:t>Epimakhov</w:t>
      </w:r>
      <w:proofErr w:type="spellEnd"/>
      <w:r w:rsidRPr="007B1333">
        <w:rPr>
          <w:rFonts w:ascii="Times New Roman" w:hAnsi="Times New Roman"/>
          <w:sz w:val="20"/>
          <w:szCs w:val="20"/>
          <w:lang w:val="en-US"/>
        </w:rPr>
        <w:t xml:space="preserve"> A. The Urals and Western Siberia in the Bronze and Iron Ages. Cambridge: Cambridge University Press, 2007. 383 p.</w:t>
      </w:r>
    </w:p>
    <w:sectPr w:rsidR="00AC33E7" w:rsidRPr="00250169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DD607A"/>
    <w:multiLevelType w:val="hybridMultilevel"/>
    <w:tmpl w:val="C46851BC"/>
    <w:lvl w:ilvl="0" w:tplc="BF18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CD3"/>
    <w:rsid w:val="00004C6E"/>
    <w:rsid w:val="00006CC4"/>
    <w:rsid w:val="000221EC"/>
    <w:rsid w:val="000505AF"/>
    <w:rsid w:val="00066D7B"/>
    <w:rsid w:val="00115CB4"/>
    <w:rsid w:val="00162A78"/>
    <w:rsid w:val="00163C8F"/>
    <w:rsid w:val="00164A83"/>
    <w:rsid w:val="00175E01"/>
    <w:rsid w:val="001F0257"/>
    <w:rsid w:val="001F7530"/>
    <w:rsid w:val="00221C95"/>
    <w:rsid w:val="00250169"/>
    <w:rsid w:val="002A6803"/>
    <w:rsid w:val="002F0582"/>
    <w:rsid w:val="003E4314"/>
    <w:rsid w:val="00486E5B"/>
    <w:rsid w:val="004B5AD4"/>
    <w:rsid w:val="00576808"/>
    <w:rsid w:val="0064632F"/>
    <w:rsid w:val="00672385"/>
    <w:rsid w:val="006A5A74"/>
    <w:rsid w:val="006B3F89"/>
    <w:rsid w:val="00700956"/>
    <w:rsid w:val="007250DE"/>
    <w:rsid w:val="00727FBF"/>
    <w:rsid w:val="007461C5"/>
    <w:rsid w:val="00782806"/>
    <w:rsid w:val="007B1333"/>
    <w:rsid w:val="007D490B"/>
    <w:rsid w:val="007F65EE"/>
    <w:rsid w:val="008B35DF"/>
    <w:rsid w:val="008C50A4"/>
    <w:rsid w:val="00954852"/>
    <w:rsid w:val="009F4538"/>
    <w:rsid w:val="00A14053"/>
    <w:rsid w:val="00A25434"/>
    <w:rsid w:val="00A621E4"/>
    <w:rsid w:val="00A9083A"/>
    <w:rsid w:val="00AC33E7"/>
    <w:rsid w:val="00B11210"/>
    <w:rsid w:val="00B9150D"/>
    <w:rsid w:val="00BA016D"/>
    <w:rsid w:val="00C16678"/>
    <w:rsid w:val="00C45A48"/>
    <w:rsid w:val="00C70E9D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7AA2E"/>
  <w15:docId w15:val="{30E86B0E-8D2E-4788-9997-F8B5A910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3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50A4"/>
    <w:pPr>
      <w:ind w:left="720"/>
      <w:contextualSpacing/>
    </w:pPr>
  </w:style>
  <w:style w:type="table" w:styleId="a4">
    <w:name w:val="Table Grid"/>
    <w:basedOn w:val="a1"/>
    <w:uiPriority w:val="99"/>
    <w:rsid w:val="008B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0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evsu.ru/images/symbols/logo_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Эльзара Рефатовна Шихаметова</cp:lastModifiedBy>
  <cp:revision>3</cp:revision>
  <dcterms:created xsi:type="dcterms:W3CDTF">2020-07-14T07:23:00Z</dcterms:created>
  <dcterms:modified xsi:type="dcterms:W3CDTF">2020-08-20T07:47:00Z</dcterms:modified>
</cp:coreProperties>
</file>