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93" w:rsidRPr="00CD2B93" w:rsidRDefault="00332853" w:rsidP="00D208E9">
      <w:pPr>
        <w:pStyle w:val="2"/>
      </w:pPr>
      <w:bookmarkStart w:id="0" w:name="_GoBack"/>
      <w:bookmarkEnd w:id="0"/>
      <w:r>
        <w:t xml:space="preserve">Правила </w:t>
      </w:r>
      <w:r w:rsidR="00CD2B93" w:rsidRPr="00CD2B93">
        <w:t xml:space="preserve">ОФОРМЛЕНИЯ МАТЕРИАЛОВ ДЛЯ ПУБЛИКАЦИИ </w:t>
      </w:r>
      <w:r w:rsidR="00F63E48">
        <w:br/>
      </w:r>
      <w:r w:rsidR="00CD2B93" w:rsidRPr="00CD2B93">
        <w:t>В СБОРНИКЕ КОНФЕРЕНЦИИ</w:t>
      </w:r>
    </w:p>
    <w:p w:rsidR="00896072" w:rsidRPr="00095EE7" w:rsidRDefault="00896072" w:rsidP="00F63E48">
      <w:pPr>
        <w:pStyle w:val="a8"/>
      </w:pPr>
    </w:p>
    <w:p w:rsidR="00CD2B93" w:rsidRPr="00CD2B93" w:rsidRDefault="00CD2B93" w:rsidP="00F63E48">
      <w:pPr>
        <w:pStyle w:val="a8"/>
      </w:pPr>
      <w:r w:rsidRPr="00CD2B93">
        <w:t xml:space="preserve">В </w:t>
      </w:r>
      <w:r w:rsidR="00F63E48">
        <w:t xml:space="preserve">сборнике конференции </w:t>
      </w:r>
      <w:r w:rsidRPr="00CD2B93">
        <w:t>заданы следующие основные стили:</w:t>
      </w:r>
    </w:p>
    <w:p w:rsidR="00CD2B93" w:rsidRPr="00CD2B93" w:rsidRDefault="00CD2B93" w:rsidP="00D208E9">
      <w:pPr>
        <w:jc w:val="both"/>
      </w:pPr>
      <w:r w:rsidRPr="00CD2B93">
        <w:rPr>
          <w:rStyle w:val="1"/>
          <w:rFonts w:eastAsia="Calibri"/>
        </w:rPr>
        <w:t>Заголовок 1.</w:t>
      </w:r>
      <w:r w:rsidRPr="00CD2B93">
        <w:t xml:space="preserve"> Используется для оформления разделов сборника и при по</w:t>
      </w:r>
      <w:r w:rsidRPr="00CD2B93">
        <w:t>д</w:t>
      </w:r>
      <w:r w:rsidRPr="00CD2B93">
        <w:t>готовке материалов в данном файле не применяется.</w:t>
      </w:r>
    </w:p>
    <w:p w:rsidR="00CD2B93" w:rsidRPr="00CD2B93" w:rsidRDefault="00CD2B93" w:rsidP="00D208E9">
      <w:pPr>
        <w:jc w:val="both"/>
      </w:pPr>
      <w:r w:rsidRPr="00CD2B93">
        <w:rPr>
          <w:rStyle w:val="1"/>
          <w:rFonts w:eastAsia="Calibri"/>
        </w:rPr>
        <w:t>Заголовок 2.</w:t>
      </w:r>
      <w:r w:rsidRPr="00CD2B93">
        <w:t xml:space="preserve"> Используется в тексте названия материалов сборника (д</w:t>
      </w:r>
      <w:r w:rsidRPr="00CD2B93">
        <w:t>о</w:t>
      </w:r>
      <w:r w:rsidRPr="00CD2B93">
        <w:t xml:space="preserve">клада или его тезисов). В данном стиле используется настройка шрифта «все прописные», поэтому </w:t>
      </w:r>
      <w:r w:rsidRPr="00332853">
        <w:rPr>
          <w:b/>
        </w:rPr>
        <w:t>ПИШИТЕ ТЕКСТ ЗАГОЛОВКА ОБЫ</w:t>
      </w:r>
      <w:r w:rsidRPr="00332853">
        <w:rPr>
          <w:b/>
        </w:rPr>
        <w:t>Ч</w:t>
      </w:r>
      <w:r w:rsidRPr="00332853">
        <w:rPr>
          <w:b/>
        </w:rPr>
        <w:t>НЫМ ОБРАЗОМ</w:t>
      </w:r>
      <w:r w:rsidRPr="00CD2B93">
        <w:t>, С ИСПОЛЬЗОВАНИЕМ ПРОПИСНЫХ И СТРО</w:t>
      </w:r>
      <w:r w:rsidRPr="00CD2B93">
        <w:t>Ч</w:t>
      </w:r>
      <w:r w:rsidRPr="00CD2B93">
        <w:t>НЫХ БУКВ, чтобы редакторам было проще форматировать содержание сборника!!!</w:t>
      </w:r>
    </w:p>
    <w:p w:rsidR="00CD2B93" w:rsidRDefault="00CD2B93" w:rsidP="00D208E9">
      <w:pPr>
        <w:jc w:val="both"/>
      </w:pPr>
      <w:r w:rsidRPr="00CD2B93">
        <w:rPr>
          <w:rStyle w:val="1"/>
          <w:rFonts w:eastAsia="Calibri"/>
        </w:rPr>
        <w:t>Авторы.</w:t>
      </w:r>
      <w:r w:rsidRPr="00CD2B93">
        <w:t xml:space="preserve"> Применяется для включения в текст материалов списка авторов доклада. В данном стиле также используется настройка шрифта «все пр</w:t>
      </w:r>
      <w:r w:rsidRPr="00CD2B93">
        <w:t>о</w:t>
      </w:r>
      <w:r w:rsidRPr="00CD2B93">
        <w:t>писные», как и в предыдущем случае. Поэтому убедительная просьба НЕ ПРИМЕНЯТЬ ЗАГЛАВНЫЕ БУКВЫ вместо строчных при написании текста стилями «Заголовок 2» и «Авторы».</w:t>
      </w:r>
    </w:p>
    <w:p w:rsidR="007252C2" w:rsidRPr="00DB0471" w:rsidRDefault="007252C2" w:rsidP="007E12E6">
      <w:pPr>
        <w:jc w:val="both"/>
      </w:pPr>
      <w:r w:rsidRPr="007252C2">
        <w:rPr>
          <w:b/>
        </w:rPr>
        <w:t>Абзац.</w:t>
      </w:r>
      <w:r>
        <w:t xml:space="preserve"> </w:t>
      </w:r>
      <w:r w:rsidRPr="00CD2B93">
        <w:t>Является основным стилем, которым набирается материал сбо</w:t>
      </w:r>
      <w:r w:rsidRPr="00CD2B93">
        <w:t>р</w:t>
      </w:r>
      <w:r w:rsidRPr="00CD2B93">
        <w:t xml:space="preserve">ника. </w:t>
      </w:r>
      <w:r w:rsidRPr="007E12E6">
        <w:t>Этот</w:t>
      </w:r>
      <w:r w:rsidRPr="00CD2B93">
        <w:t xml:space="preserve"> же стиль используется для оформления литера</w:t>
      </w:r>
      <w:r w:rsidR="00A35190">
        <w:t>туры и подра</w:t>
      </w:r>
      <w:r w:rsidR="00A35190">
        <w:t>з</w:t>
      </w:r>
      <w:r w:rsidR="00A35190">
        <w:t>дела "Реквизиты", который</w:t>
      </w:r>
      <w:r w:rsidRPr="00CD2B93">
        <w:t xml:space="preserve"> </w:t>
      </w:r>
      <w:r w:rsidR="00A35190">
        <w:t>п</w:t>
      </w:r>
      <w:r w:rsidR="00A35190" w:rsidRPr="00CD2B93">
        <w:t>рименяется для включения в текст матери</w:t>
      </w:r>
      <w:r w:rsidR="00A35190" w:rsidRPr="00CD2B93">
        <w:t>а</w:t>
      </w:r>
      <w:r w:rsidR="00A35190" w:rsidRPr="00CD2B93">
        <w:t>лов информации для связи с ав</w:t>
      </w:r>
      <w:r w:rsidR="00A35190">
        <w:t>торами. Окончательно оформляйте подра</w:t>
      </w:r>
      <w:r w:rsidR="00A35190">
        <w:t>з</w:t>
      </w:r>
      <w:r w:rsidR="00A35190">
        <w:t xml:space="preserve">делы "Литература" и "Реквизиты" </w:t>
      </w:r>
      <w:r w:rsidR="00A35190" w:rsidRPr="00CD2B93">
        <w:t xml:space="preserve">так, как </w:t>
      </w:r>
      <w:r w:rsidR="00A35190">
        <w:t>это показано в прилагаемых образцах</w:t>
      </w:r>
      <w:r w:rsidR="00DB0471">
        <w:t>: з</w:t>
      </w:r>
      <w:r w:rsidRPr="00CD2B93">
        <w:t>аголовк</w:t>
      </w:r>
      <w:r w:rsidR="00DB0471">
        <w:t>и</w:t>
      </w:r>
      <w:r w:rsidRPr="00CD2B93">
        <w:t xml:space="preserve"> подраздел</w:t>
      </w:r>
      <w:r w:rsidR="00DB0471">
        <w:t>ов</w:t>
      </w:r>
      <w:r w:rsidRPr="00CD2B93">
        <w:t xml:space="preserve"> и пункты на библиографические исто</w:t>
      </w:r>
      <w:r w:rsidRPr="00CD2B93">
        <w:t>ч</w:t>
      </w:r>
      <w:r w:rsidRPr="00CD2B93">
        <w:t>ники выделяются жирным шрифтом</w:t>
      </w:r>
      <w:r w:rsidR="00DB0471">
        <w:t xml:space="preserve"> (комбинация клавиш </w:t>
      </w:r>
      <w:r w:rsidR="00DB0471">
        <w:rPr>
          <w:lang w:val="en-US"/>
        </w:rPr>
        <w:t>Ctrl</w:t>
      </w:r>
      <w:r w:rsidR="00DB0471" w:rsidRPr="00DB0471">
        <w:t>+</w:t>
      </w:r>
      <w:r w:rsidR="00DB0471">
        <w:rPr>
          <w:lang w:val="en-US"/>
        </w:rPr>
        <w:t>B</w:t>
      </w:r>
      <w:r w:rsidR="00DB0471">
        <w:t xml:space="preserve">), а сами реквизиты – курсивом (комбинация клавиш </w:t>
      </w:r>
      <w:r w:rsidR="00DB0471">
        <w:rPr>
          <w:lang w:val="en-US"/>
        </w:rPr>
        <w:t>Ctrl</w:t>
      </w:r>
      <w:r w:rsidR="00DB0471" w:rsidRPr="00DB0471">
        <w:t>+</w:t>
      </w:r>
      <w:r w:rsidR="00DB0471">
        <w:rPr>
          <w:lang w:val="en-US"/>
        </w:rPr>
        <w:t>I</w:t>
      </w:r>
      <w:r w:rsidR="00DB0471">
        <w:t xml:space="preserve">) </w:t>
      </w:r>
      <w:r w:rsidR="00DB0471" w:rsidRPr="00DB0471">
        <w:rPr>
          <w:rStyle w:val="1"/>
          <w:rFonts w:eastAsia="Calibri"/>
          <w:b w:val="0"/>
          <w:bCs w:val="0"/>
          <w:szCs w:val="22"/>
          <w:lang w:eastAsia="en-US"/>
        </w:rPr>
        <w:t>Для форматирования всех остальных</w:t>
      </w:r>
      <w:r w:rsidR="007E12E6">
        <w:rPr>
          <w:rStyle w:val="1"/>
          <w:rFonts w:eastAsia="Calibri"/>
          <w:b w:val="0"/>
          <w:bCs w:val="0"/>
          <w:szCs w:val="22"/>
          <w:lang w:eastAsia="en-US"/>
        </w:rPr>
        <w:t>.</w:t>
      </w:r>
    </w:p>
    <w:p w:rsidR="007252C2" w:rsidRDefault="007252C2" w:rsidP="007252C2">
      <w:pPr>
        <w:jc w:val="both"/>
      </w:pPr>
      <w:r>
        <w:rPr>
          <w:rStyle w:val="1"/>
          <w:rFonts w:eastAsia="Calibri"/>
        </w:rPr>
        <w:t>Р</w:t>
      </w:r>
      <w:r w:rsidRPr="00CD2B93">
        <w:rPr>
          <w:rStyle w:val="1"/>
          <w:rFonts w:eastAsia="Calibri"/>
        </w:rPr>
        <w:t>исун</w:t>
      </w:r>
      <w:r>
        <w:rPr>
          <w:rStyle w:val="1"/>
          <w:rFonts w:eastAsia="Calibri"/>
        </w:rPr>
        <w:t>о</w:t>
      </w:r>
      <w:r w:rsidRPr="00CD2B93">
        <w:rPr>
          <w:rStyle w:val="1"/>
          <w:rFonts w:eastAsia="Calibri"/>
        </w:rPr>
        <w:t>к.</w:t>
      </w:r>
      <w:r w:rsidRPr="00CD2B93">
        <w:t xml:space="preserve"> Применяется для включения в текст материалов подписей к р</w:t>
      </w:r>
      <w:r w:rsidRPr="00CD2B93">
        <w:t>и</w:t>
      </w:r>
      <w:r w:rsidRPr="00CD2B93">
        <w:t>сунку</w:t>
      </w:r>
      <w:r w:rsidR="00DB0471">
        <w:t xml:space="preserve"> и, в отличие от основного текста, имеет шрифт не 10, а 9 пунктов</w:t>
      </w:r>
      <w:r w:rsidRPr="00CD2B93">
        <w:t>.</w:t>
      </w:r>
      <w:r>
        <w:t xml:space="preserve"> </w:t>
      </w:r>
    </w:p>
    <w:p w:rsidR="007E12E6" w:rsidRPr="00DB0471" w:rsidRDefault="007E12E6" w:rsidP="007E12E6">
      <w:pPr>
        <w:pStyle w:val="a8"/>
      </w:pPr>
      <w:r w:rsidRPr="00DB0471">
        <w:rPr>
          <w:rStyle w:val="1"/>
          <w:rFonts w:eastAsia="Calibri"/>
          <w:b w:val="0"/>
          <w:bCs w:val="0"/>
          <w:szCs w:val="22"/>
          <w:lang w:eastAsia="en-US"/>
        </w:rPr>
        <w:t>Для форматирования всех остальных</w:t>
      </w:r>
      <w:r>
        <w:rPr>
          <w:rStyle w:val="1"/>
          <w:rFonts w:eastAsia="Calibri"/>
          <w:b w:val="0"/>
          <w:bCs w:val="0"/>
          <w:szCs w:val="22"/>
          <w:lang w:eastAsia="en-US"/>
        </w:rPr>
        <w:t xml:space="preserve"> фрагментов текста, отличающи</w:t>
      </w:r>
      <w:r>
        <w:rPr>
          <w:rStyle w:val="1"/>
          <w:rFonts w:eastAsia="Calibri"/>
          <w:b w:val="0"/>
          <w:bCs w:val="0"/>
          <w:szCs w:val="22"/>
          <w:lang w:eastAsia="en-US"/>
        </w:rPr>
        <w:t>х</w:t>
      </w:r>
      <w:r>
        <w:rPr>
          <w:rStyle w:val="1"/>
          <w:rFonts w:eastAsia="Calibri"/>
          <w:b w:val="0"/>
          <w:bCs w:val="0"/>
          <w:szCs w:val="22"/>
          <w:lang w:eastAsia="en-US"/>
        </w:rPr>
        <w:t xml:space="preserve">ся от перечисленных выше стилей, используйте стиль </w:t>
      </w:r>
      <w:r w:rsidRPr="007E12E6">
        <w:rPr>
          <w:rStyle w:val="1"/>
          <w:rFonts w:eastAsia="Calibri"/>
          <w:bCs w:val="0"/>
          <w:szCs w:val="22"/>
          <w:lang w:eastAsia="en-US"/>
        </w:rPr>
        <w:t>"Обычный"</w:t>
      </w:r>
      <w:r>
        <w:rPr>
          <w:rStyle w:val="1"/>
          <w:rFonts w:eastAsia="Calibri"/>
          <w:b w:val="0"/>
          <w:bCs w:val="0"/>
          <w:szCs w:val="22"/>
          <w:lang w:eastAsia="en-US"/>
        </w:rPr>
        <w:t>.</w:t>
      </w:r>
      <w:r>
        <w:t xml:space="preserve"> </w:t>
      </w:r>
    </w:p>
    <w:p w:rsidR="007E12E6" w:rsidRDefault="007E12E6" w:rsidP="007E12E6">
      <w:pPr>
        <w:pStyle w:val="a8"/>
      </w:pPr>
    </w:p>
    <w:p w:rsidR="007E12E6" w:rsidRPr="007E12E6" w:rsidRDefault="007E12E6" w:rsidP="007E12E6">
      <w:pPr>
        <w:pStyle w:val="a8"/>
      </w:pPr>
      <w:r w:rsidRPr="00C47139">
        <w:t>По возможности, в материалах сборника старайтесь не применять сп</w:t>
      </w:r>
      <w:r w:rsidRPr="00C47139">
        <w:t>е</w:t>
      </w:r>
      <w:r w:rsidRPr="00C47139">
        <w:t>циальных шрифтов и стилей. Все равно в процессе сборника к печати они</w:t>
      </w:r>
      <w:r>
        <w:t>, скорее всего,</w:t>
      </w:r>
      <w:r w:rsidRPr="00C47139">
        <w:t xml:space="preserve"> </w:t>
      </w:r>
      <w:r>
        <w:t xml:space="preserve">могут быть неумышленно </w:t>
      </w:r>
      <w:r w:rsidRPr="00C47139">
        <w:t>у</w:t>
      </w:r>
      <w:r>
        <w:t>далены, что исказит восприятие представленного материала.</w:t>
      </w:r>
    </w:p>
    <w:p w:rsidR="00896072" w:rsidRPr="00095EE7" w:rsidRDefault="00896072" w:rsidP="00F63E48">
      <w:pPr>
        <w:pStyle w:val="a8"/>
      </w:pPr>
    </w:p>
    <w:p w:rsidR="007E12E6" w:rsidRPr="00C47139" w:rsidRDefault="007E12E6" w:rsidP="00F63E48">
      <w:pPr>
        <w:pStyle w:val="a8"/>
      </w:pPr>
      <w:r w:rsidRPr="00C47139">
        <w:t>Оптимально, если Вы просто вставите в данный шаблон свой текст и замените рисунки, предварительно очистив Ваш текст от форматиров</w:t>
      </w:r>
      <w:r w:rsidRPr="00C47139">
        <w:t>а</w:t>
      </w:r>
      <w:r w:rsidRPr="00C47139">
        <w:t>ния. Для записи математических выражений применяйте встроенный р</w:t>
      </w:r>
      <w:r w:rsidRPr="00C47139">
        <w:t>е</w:t>
      </w:r>
      <w:r w:rsidRPr="00C47139">
        <w:t xml:space="preserve">дактор </w:t>
      </w:r>
      <w:r w:rsidRPr="00F63E48">
        <w:t>формул</w:t>
      </w:r>
      <w:r w:rsidRPr="00C47139">
        <w:t>, а не вставку рисунков. Формулы нумеруйте, как показано ниже, только при наличии на них ссылок по тек</w:t>
      </w:r>
      <w:r w:rsidR="00332853">
        <w:t>сту, включая при этом стиль "обычный" и задавая выравнивание текста вправо</w:t>
      </w:r>
      <w:r w:rsidR="00C767B6">
        <w:t>:</w:t>
      </w:r>
    </w:p>
    <w:p w:rsidR="007E12E6" w:rsidRPr="00C47139" w:rsidRDefault="007E12E6" w:rsidP="007E12E6">
      <w:pPr>
        <w:ind w:firstLine="284"/>
        <w:jc w:val="right"/>
      </w:pPr>
      <w:r w:rsidRPr="00C47139">
        <w:rPr>
          <w:position w:val="-44"/>
        </w:rPr>
        <w:object w:dxaOrig="34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75pt;height:39.75pt" o:ole="" fillcolor="window">
            <v:imagedata r:id="rId5" o:title=""/>
          </v:shape>
          <o:OLEObject Type="Embed" ProgID="Equation.3" ShapeID="_x0000_i1025" DrawAspect="Content" ObjectID="_1618078883" r:id="rId6"/>
        </w:object>
      </w:r>
      <w:r w:rsidRPr="00C47139">
        <w:tab/>
      </w:r>
      <w:r w:rsidRPr="00C47139">
        <w:tab/>
        <w:t>(1)</w:t>
      </w:r>
    </w:p>
    <w:p w:rsidR="00F63E48" w:rsidRDefault="007E12E6" w:rsidP="00F63E48">
      <w:pPr>
        <w:pStyle w:val="a8"/>
      </w:pPr>
      <w:r w:rsidRPr="00C47139">
        <w:t xml:space="preserve">Ссылайтесь на формулы цифрами в круглых скобках, например, (1). </w:t>
      </w:r>
    </w:p>
    <w:p w:rsidR="007E12E6" w:rsidRPr="00C47139" w:rsidRDefault="007E12E6" w:rsidP="00F63E48">
      <w:pPr>
        <w:pStyle w:val="a8"/>
        <w:rPr>
          <w:kern w:val="1"/>
        </w:rPr>
      </w:pPr>
      <w:r w:rsidRPr="00C47139">
        <w:t>Рисунки, как и формулы, нумеруйте по мере необходимости. Если р</w:t>
      </w:r>
      <w:r w:rsidRPr="00C47139">
        <w:t>и</w:t>
      </w:r>
      <w:r w:rsidRPr="00C47139">
        <w:t xml:space="preserve">сунок один, нумеровать его не имеет смысла. </w:t>
      </w:r>
      <w:r>
        <w:t xml:space="preserve">В подписях к рисунку и ссылках на него в тексте используйте не полное слово, а сокращение "Рис.". </w:t>
      </w:r>
      <w:r w:rsidRPr="00C47139">
        <w:t>Нежелательно, чтобы рисунок был полутоновым, а тем более - цветным.  Для черно-белых же изображений (диаграммы, графики, черт</w:t>
      </w:r>
      <w:r w:rsidRPr="00C47139">
        <w:t>е</w:t>
      </w:r>
      <w:r w:rsidRPr="00C47139">
        <w:t>жи) наименьший размер файла без потери качества получается при пр</w:t>
      </w:r>
      <w:r w:rsidRPr="00C47139">
        <w:t>и</w:t>
      </w:r>
      <w:r w:rsidRPr="00C47139">
        <w:t xml:space="preserve">менении формата </w:t>
      </w:r>
      <w:r w:rsidRPr="00C47139">
        <w:rPr>
          <w:lang w:val="en-US"/>
        </w:rPr>
        <w:t>Tiff</w:t>
      </w:r>
      <w:r w:rsidRPr="00C47139">
        <w:t xml:space="preserve"> - </w:t>
      </w:r>
      <w:r w:rsidRPr="00C47139">
        <w:rPr>
          <w:lang w:val="en-US"/>
        </w:rPr>
        <w:t>Group</w:t>
      </w:r>
      <w:r w:rsidRPr="00C47139">
        <w:t>4 (*.</w:t>
      </w:r>
      <w:r w:rsidRPr="00C47139">
        <w:rPr>
          <w:lang w:val="en-US"/>
        </w:rPr>
        <w:t>TIF</w:t>
      </w:r>
      <w:r w:rsidRPr="00C47139">
        <w:t>), *.</w:t>
      </w:r>
      <w:r w:rsidRPr="00C47139">
        <w:rPr>
          <w:lang w:val="en-US"/>
        </w:rPr>
        <w:t>Png</w:t>
      </w:r>
      <w:r w:rsidRPr="00C47139">
        <w:t xml:space="preserve">. </w:t>
      </w:r>
      <w:r w:rsidRPr="00C47139">
        <w:rPr>
          <w:b/>
        </w:rPr>
        <w:t>Не используйте в рисунках векторную графику.</w:t>
      </w:r>
      <w:r w:rsidRPr="00C47139">
        <w:t xml:space="preserve"> Если исходный рисунок – векторный – сначала ко</w:t>
      </w:r>
      <w:r w:rsidRPr="00C47139">
        <w:t>н</w:t>
      </w:r>
      <w:r w:rsidRPr="00C47139">
        <w:t>вертируйте его в формат растровой графики, и лишь затем вставляйте в текст.</w:t>
      </w:r>
      <w:r w:rsidR="00F63E48">
        <w:t xml:space="preserve"> </w:t>
      </w:r>
      <w:r w:rsidRPr="00C47139">
        <w:rPr>
          <w:b/>
        </w:rPr>
        <w:t xml:space="preserve">Не применяйте также </w:t>
      </w:r>
      <w:r w:rsidRPr="00C47139">
        <w:rPr>
          <w:b/>
          <w:lang w:val="en-US"/>
        </w:rPr>
        <w:t>OLE</w:t>
      </w:r>
      <w:r w:rsidRPr="00C47139">
        <w:rPr>
          <w:b/>
        </w:rPr>
        <w:t xml:space="preserve"> - технологии</w:t>
      </w:r>
      <w:r w:rsidRPr="00C47139">
        <w:t xml:space="preserve"> для вставки в доклад рисунков из других приложений!</w:t>
      </w:r>
    </w:p>
    <w:p w:rsidR="00D208E9" w:rsidRDefault="00F63E48" w:rsidP="00F63E48">
      <w:pPr>
        <w:pStyle w:val="a8"/>
      </w:pPr>
      <w:r>
        <w:t>Мелкий текст (менее 9 пунктов) п</w:t>
      </w:r>
      <w:r w:rsidRPr="00CD2B93">
        <w:t>рименяется в тех исключительных случаях, когда в таблицах, рисунках и прочих фрагментах текстовый м</w:t>
      </w:r>
      <w:r w:rsidRPr="00CD2B93">
        <w:t>а</w:t>
      </w:r>
      <w:r w:rsidRPr="00CD2B93">
        <w:t>териал не вмещается в отведенные для него</w:t>
      </w:r>
      <w:r>
        <w:t xml:space="preserve"> </w:t>
      </w:r>
      <w:r w:rsidRPr="00CD2B93">
        <w:t>рамки. При этом не гарант</w:t>
      </w:r>
      <w:r w:rsidRPr="00CD2B93">
        <w:t>и</w:t>
      </w:r>
      <w:r w:rsidRPr="00CD2B93">
        <w:t>рует</w:t>
      </w:r>
      <w:r>
        <w:t>ся</w:t>
      </w:r>
      <w:r w:rsidRPr="00CD2B93">
        <w:t xml:space="preserve"> качество воспроизведения </w:t>
      </w:r>
      <w:r>
        <w:t xml:space="preserve">такого </w:t>
      </w:r>
      <w:r w:rsidRPr="00CD2B93">
        <w:t>текста в сборнике.</w:t>
      </w:r>
      <w:r>
        <w:t xml:space="preserve"> По этой же причине избегайте использования надстрочных и подстрочных индексов в тексте размером менее 10 пт.</w:t>
      </w:r>
    </w:p>
    <w:p w:rsidR="00F63E48" w:rsidRPr="00F63E48" w:rsidRDefault="00F63E48" w:rsidP="00F63E48">
      <w:pPr>
        <w:pStyle w:val="a8"/>
      </w:pPr>
      <w:r>
        <w:t>Далее приведен пример оформления материала для размещения в сборнике конференции</w:t>
      </w:r>
    </w:p>
    <w:p w:rsidR="007E12E6" w:rsidRDefault="007E12E6" w:rsidP="00D208E9">
      <w:pPr>
        <w:jc w:val="both"/>
      </w:pPr>
    </w:p>
    <w:p w:rsidR="00F63E48" w:rsidRDefault="00F63E48" w:rsidP="00F63E48">
      <w:pPr>
        <w:keepNext/>
        <w:spacing w:before="120"/>
        <w:outlineLvl w:val="1"/>
        <w:rPr>
          <w:b/>
          <w:caps/>
        </w:rPr>
      </w:pPr>
      <w:r>
        <w:rPr>
          <w:b/>
          <w:caps/>
        </w:rPr>
        <w:t>УДК 591.044; 577.3</w:t>
      </w:r>
    </w:p>
    <w:p w:rsidR="00F63E48" w:rsidRPr="0045549D" w:rsidRDefault="00F63E48" w:rsidP="00332853">
      <w:pPr>
        <w:pStyle w:val="2"/>
      </w:pPr>
      <w:r w:rsidRPr="00D77E3D">
        <w:t>ЛАБОРАТОРНЫЙ КОМПЛЕКС ДЛЯ ИЗМЕРЕНИЙ РАЗМЕРОВ И КОНЦЕНТРАЦИИ ЧАСТИЦ ВОДНОЙ ВЗВЕСИ МЕТОДОМ ФЛУКТУАЦИЙ ПРОЗРАЧНОСТИ</w:t>
      </w:r>
    </w:p>
    <w:p w:rsidR="00F63E48" w:rsidRPr="00332853" w:rsidRDefault="00F63E48" w:rsidP="00332853">
      <w:pPr>
        <w:pStyle w:val="a3"/>
      </w:pPr>
      <w:r w:rsidRPr="00332853">
        <w:t>И.А.</w:t>
      </w:r>
      <w:r w:rsidR="001159E5">
        <w:t xml:space="preserve"> </w:t>
      </w:r>
      <w:r w:rsidR="00BF39B7" w:rsidRPr="00332853">
        <w:t>СУТОРИХИН</w:t>
      </w:r>
      <w:r w:rsidRPr="00332853">
        <w:t>, В.И.</w:t>
      </w:r>
      <w:r w:rsidR="001159E5">
        <w:t xml:space="preserve"> </w:t>
      </w:r>
      <w:r w:rsidR="00BF39B7" w:rsidRPr="00332853">
        <w:t>БУКАТЫЙ</w:t>
      </w:r>
      <w:r w:rsidRPr="00332853">
        <w:t>, У.И.</w:t>
      </w:r>
      <w:r w:rsidR="001159E5">
        <w:t xml:space="preserve"> </w:t>
      </w:r>
      <w:r w:rsidR="00BF39B7" w:rsidRPr="00332853">
        <w:t>ЗАЛАЕВА</w:t>
      </w:r>
      <w:r w:rsidRPr="00332853">
        <w:t xml:space="preserve">, </w:t>
      </w:r>
      <w:r w:rsidRPr="00332853">
        <w:br/>
        <w:t>О.Б.</w:t>
      </w:r>
      <w:r w:rsidR="001159E5">
        <w:t xml:space="preserve"> </w:t>
      </w:r>
      <w:r w:rsidR="00BF39B7" w:rsidRPr="00332853">
        <w:t>АКУЛОВА</w:t>
      </w:r>
    </w:p>
    <w:p w:rsidR="00F63E48" w:rsidRPr="00D77E3D" w:rsidRDefault="00F63E48" w:rsidP="00F63E48">
      <w:pPr>
        <w:pStyle w:val="a8"/>
      </w:pPr>
      <w:r w:rsidRPr="00D77E3D">
        <w:t>В настоящее время в условиях возрастания антропогенной нагрузки на водные экосистемы особое внимание уделяется созданию новых технич</w:t>
      </w:r>
      <w:r w:rsidRPr="00D77E3D">
        <w:t>е</w:t>
      </w:r>
      <w:r w:rsidRPr="00D77E3D">
        <w:t>ских приборов − лабораторных комплексов, важнейшими задачами кот</w:t>
      </w:r>
      <w:r w:rsidRPr="00D77E3D">
        <w:t>о</w:t>
      </w:r>
      <w:r w:rsidRPr="00D77E3D">
        <w:t>рых являются измерения концентрации и размерного состава взвешенного в воде вещества. Взвесью принято считать частицы разнообразного пр</w:t>
      </w:r>
      <w:r w:rsidRPr="00D77E3D">
        <w:t>о</w:t>
      </w:r>
      <w:r w:rsidRPr="00D77E3D">
        <w:t>исхождения, пассивно взвешенные в воде и имеющие размеры от 0,5 мкм до 1 мм [1]. Поскольку они обладают различными размерами и плотн</w:t>
      </w:r>
      <w:r w:rsidRPr="00D77E3D">
        <w:t>о</w:t>
      </w:r>
      <w:r w:rsidRPr="00D77E3D">
        <w:t>стью, имеют разную площадь и, следовательно, физико-химическую а</w:t>
      </w:r>
      <w:r w:rsidRPr="00D77E3D">
        <w:t>к</w:t>
      </w:r>
      <w:r w:rsidRPr="00D77E3D">
        <w:t xml:space="preserve">тивность, неодинаковое время нахождения в воде и скорость оседания, то от этого зависят оптические свойства воды: прозрачность, цветность, </w:t>
      </w:r>
      <w:proofErr w:type="gramStart"/>
      <w:r w:rsidRPr="00D77E3D">
        <w:t>п</w:t>
      </w:r>
      <w:r w:rsidRPr="00D77E3D">
        <w:t>о</w:t>
      </w:r>
      <w:proofErr w:type="gramEnd"/>
      <w:r w:rsidRPr="00D77E3D">
        <w:lastRenderedPageBreak/>
        <w:t>глощение и рассеяние света. Изучение взвеси как дисперсной системы требует комплексного подхода – соединения воедино гидрооптических, биофизических и геохимических параметров природных вод. Такие раб</w:t>
      </w:r>
      <w:r w:rsidRPr="00D77E3D">
        <w:t>о</w:t>
      </w:r>
      <w:r w:rsidRPr="00D77E3D">
        <w:t>ты только начинаются [2] и внедряются в практику комплексных исслед</w:t>
      </w:r>
      <w:r w:rsidRPr="00D77E3D">
        <w:t>о</w:t>
      </w:r>
      <w:r w:rsidRPr="00D77E3D">
        <w:t>ваний в озёрах.</w:t>
      </w:r>
    </w:p>
    <w:p w:rsidR="00F63E48" w:rsidRPr="00D77E3D" w:rsidRDefault="00F63E48" w:rsidP="00332853">
      <w:pPr>
        <w:pStyle w:val="a8"/>
      </w:pPr>
      <w:r w:rsidRPr="00D77E3D">
        <w:rPr>
          <w:b/>
        </w:rPr>
        <w:t>Целью работы</w:t>
      </w:r>
      <w:r w:rsidRPr="00D77E3D">
        <w:t xml:space="preserve"> является экспериментальное определение среднего размера и средней концентрации частиц взвеси (в пробах воды мезокосма) оптическим методом флуктуаций прозрачности. </w:t>
      </w:r>
    </w:p>
    <w:p w:rsidR="00F63E48" w:rsidRDefault="00F63E48" w:rsidP="00332853">
      <w:pPr>
        <w:pStyle w:val="a8"/>
      </w:pPr>
      <w:r w:rsidRPr="00D77E3D">
        <w:t>Была разработана принципиальная схема лабораторного комплекса (рис.1) для реализации метода флуктуаций прозрачности.</w:t>
      </w:r>
    </w:p>
    <w:p w:rsidR="00332853" w:rsidRPr="00D77E3D" w:rsidRDefault="00544047" w:rsidP="00332853">
      <w:pPr>
        <w:ind w:firstLine="284"/>
        <w:jc w:val="center"/>
        <w:rPr>
          <w:kern w:val="1"/>
        </w:rPr>
      </w:pPr>
      <w:r w:rsidRPr="00544047">
        <w:rPr>
          <w:noProof/>
          <w:kern w:val="1"/>
          <w:lang w:eastAsia="ru-RU"/>
        </w:rPr>
        <w:pict>
          <v:shape id="Рисунок 2" o:spid="_x0000_i1026" type="#_x0000_t75" alt="установка" style="width:257.25pt;height:97.5pt;visibility:visible">
            <v:imagedata r:id="rId7" o:title="установка"/>
          </v:shape>
        </w:pict>
      </w:r>
    </w:p>
    <w:p w:rsidR="00332853" w:rsidRDefault="00332853" w:rsidP="00332853">
      <w:pPr>
        <w:pStyle w:val="a7"/>
      </w:pPr>
      <w:r w:rsidRPr="00D77E3D">
        <w:t>Рис</w:t>
      </w:r>
      <w:r w:rsidR="00095EE7">
        <w:t xml:space="preserve">унок </w:t>
      </w:r>
      <w:r w:rsidRPr="00D77E3D">
        <w:t>1</w:t>
      </w:r>
      <w:r w:rsidR="00BF39B7">
        <w:t xml:space="preserve"> </w:t>
      </w:r>
      <w:r w:rsidR="00BF39B7" w:rsidRPr="007252C2">
        <w:t>–</w:t>
      </w:r>
      <w:r w:rsidR="00095EE7">
        <w:t xml:space="preserve"> </w:t>
      </w:r>
      <w:r w:rsidRPr="00D77E3D">
        <w:t>Принципиальная схема лабораторного комплекса</w:t>
      </w:r>
      <w:r w:rsidR="00BF39B7">
        <w:t>:</w:t>
      </w:r>
    </w:p>
    <w:p w:rsidR="00332853" w:rsidRPr="007252C2" w:rsidRDefault="00332853" w:rsidP="00332853">
      <w:pPr>
        <w:pStyle w:val="a7"/>
      </w:pPr>
      <w:r w:rsidRPr="007252C2">
        <w:t xml:space="preserve">1 – </w:t>
      </w:r>
      <w:r>
        <w:t xml:space="preserve"> </w:t>
      </w:r>
      <w:r w:rsidRPr="00D77E3D">
        <w:rPr>
          <w:kern w:val="1"/>
        </w:rPr>
        <w:t>источник излучения</w:t>
      </w:r>
      <w:r w:rsidRPr="007252C2">
        <w:t xml:space="preserve">;  2 – </w:t>
      </w:r>
      <w:r>
        <w:t>коллиматор</w:t>
      </w:r>
      <w:r w:rsidRPr="007252C2">
        <w:t xml:space="preserve">; 3 – </w:t>
      </w:r>
      <w:r>
        <w:t>кювета</w:t>
      </w:r>
      <w:r w:rsidRPr="007252C2">
        <w:t xml:space="preserve">; 4 – </w:t>
      </w:r>
      <w:r>
        <w:t>диафрагма</w:t>
      </w:r>
      <w:r w:rsidRPr="007252C2">
        <w:t>;</w:t>
      </w:r>
      <w:r>
        <w:br/>
      </w:r>
      <w:r w:rsidRPr="007252C2">
        <w:t xml:space="preserve"> 5 – измерительный преобразователь; 6 –</w:t>
      </w:r>
      <w:r>
        <w:t xml:space="preserve"> </w:t>
      </w:r>
      <w:r w:rsidRPr="007252C2">
        <w:t>к</w:t>
      </w:r>
      <w:r>
        <w:t>омпьютер</w:t>
      </w:r>
    </w:p>
    <w:p w:rsidR="00332853" w:rsidRPr="00D77E3D" w:rsidRDefault="00332853" w:rsidP="00332853">
      <w:pPr>
        <w:pStyle w:val="a8"/>
      </w:pPr>
      <w:r w:rsidRPr="00D77E3D">
        <w:t>В качестве источника излучения 1 использовался полупроводниковый лазер с длиной волны λ</w:t>
      </w:r>
      <w:r w:rsidRPr="00D77E3D">
        <w:rPr>
          <w:vertAlign w:val="subscript"/>
        </w:rPr>
        <w:t xml:space="preserve">0 </w:t>
      </w:r>
      <w:r w:rsidRPr="00D77E3D">
        <w:t>= 0,64 мкм. Диаметр выходного лазерного пучка 2 составлял  2,5 мм, диаметр отверстия диафрагмы 4, помещенной перед фотодиодной линейкой 5 – d = 2 мм. Слаборасходящийся лазерный пучок с расходимостью порядка 10' направлялся в кювету 3 с исследуемой жи</w:t>
      </w:r>
      <w:r w:rsidRPr="00D77E3D">
        <w:t>д</w:t>
      </w:r>
      <w:r w:rsidRPr="00D77E3D">
        <w:t>костью, оптический путь ℓ</w:t>
      </w:r>
      <w:r>
        <w:t xml:space="preserve"> луча в среде составлял </w:t>
      </w:r>
      <w:r w:rsidRPr="00D77E3D">
        <w:t>30 мм. Измерение и</w:t>
      </w:r>
      <w:r w:rsidRPr="00D77E3D">
        <w:t>н</w:t>
      </w:r>
      <w:r w:rsidRPr="00D77E3D">
        <w:t>тенсивности прошедшего  излучения производилось с помощью фотод</w:t>
      </w:r>
      <w:r w:rsidRPr="00D77E3D">
        <w:t>и</w:t>
      </w:r>
      <w:r w:rsidRPr="00D77E3D">
        <w:t>одной линейки, сигнал с которой поступал на ЭВМ  и обрабатывался сп</w:t>
      </w:r>
      <w:r w:rsidRPr="00D77E3D">
        <w:t>е</w:t>
      </w:r>
      <w:r w:rsidRPr="00D77E3D">
        <w:t>циальной программой, разработанной в среде Lab View. Угол приема и</w:t>
      </w:r>
      <w:r w:rsidRPr="00D77E3D">
        <w:t>з</w:t>
      </w:r>
      <w:r w:rsidRPr="00D77E3D">
        <w:t xml:space="preserve">лучения равен 10'. Расстояние </w:t>
      </w:r>
      <w:r w:rsidRPr="00D77E3D">
        <w:rPr>
          <w:lang w:val="en-US"/>
        </w:rPr>
        <w:t>L</w:t>
      </w:r>
      <w:r w:rsidRPr="00D77E3D">
        <w:t xml:space="preserve"> от кюветы до приемной фотодиодной линейки составляло 550 мм. С помощью данного комплекса измерялась интенсивность излучения лазера,  прошедшего через кювету.</w:t>
      </w:r>
    </w:p>
    <w:p w:rsidR="00332853" w:rsidRPr="00D77E3D" w:rsidRDefault="00332853" w:rsidP="00332853">
      <w:pPr>
        <w:pStyle w:val="a8"/>
      </w:pPr>
      <w:r w:rsidRPr="00D77E3D">
        <w:t>Объектом исследования для градуировки установки и апробации м</w:t>
      </w:r>
      <w:r w:rsidRPr="00D77E3D">
        <w:t>е</w:t>
      </w:r>
      <w:r w:rsidRPr="00D77E3D">
        <w:t>тода служили практически монодисперсные частицы ликоподия, взв</w:t>
      </w:r>
      <w:r w:rsidRPr="00D77E3D">
        <w:t>е</w:t>
      </w:r>
      <w:r w:rsidRPr="00D77E3D">
        <w:t>шенные в дистиллированной воде. Было проведено 6 серий измерений интенсивности прошедшего излучения, для каждой из них регистриров</w:t>
      </w:r>
      <w:r w:rsidRPr="00D77E3D">
        <w:t>а</w:t>
      </w:r>
      <w:r w:rsidRPr="00D77E3D">
        <w:t>лось по 10 значений интенсивности с интервалом в 5 секунд. Среднее  значение оптической толщи τ = 1,2, что согласно [3] соответствует мин</w:t>
      </w:r>
      <w:r w:rsidRPr="00D77E3D">
        <w:t>и</w:t>
      </w:r>
      <w:r w:rsidRPr="00D77E3D">
        <w:t xml:space="preserve">мальному значению погрешности измерения. </w:t>
      </w:r>
    </w:p>
    <w:p w:rsidR="00332853" w:rsidRPr="00D77E3D" w:rsidRDefault="00332853" w:rsidP="00332853">
      <w:pPr>
        <w:pStyle w:val="a8"/>
      </w:pPr>
      <w:r w:rsidRPr="00D77E3D">
        <w:t xml:space="preserve">Флуктуации частиц вызваны только броуновским движением, что обеспечивалось методикой эксперимента. Результаты расчета скорости </w:t>
      </w:r>
      <w:r w:rsidRPr="00D77E3D">
        <w:lastRenderedPageBreak/>
        <w:t>седиментации и броуновского движения для частиц разных фракций с плотностью ρ = 2 г/см</w:t>
      </w:r>
      <w:r w:rsidRPr="00D77E3D">
        <w:rPr>
          <w:vertAlign w:val="superscript"/>
        </w:rPr>
        <w:t>3</w:t>
      </w:r>
      <w:r w:rsidRPr="00D77E3D">
        <w:t xml:space="preserve"> по формулам в работе [4] представлены в таблице, приведённой в [5].</w:t>
      </w:r>
    </w:p>
    <w:p w:rsidR="00332853" w:rsidRPr="00D77E3D" w:rsidRDefault="00332853" w:rsidP="00332853">
      <w:pPr>
        <w:pStyle w:val="a8"/>
      </w:pPr>
    </w:p>
    <w:p w:rsidR="00332853" w:rsidRPr="00D77E3D" w:rsidRDefault="00332853" w:rsidP="00332853">
      <w:r w:rsidRPr="00D77E3D">
        <w:t>Таблица</w:t>
      </w:r>
      <w:r>
        <w:t xml:space="preserve"> 1</w:t>
      </w:r>
      <w:r w:rsidR="00095EE7">
        <w:t xml:space="preserve"> </w:t>
      </w:r>
      <w:r w:rsidR="00BF39B7" w:rsidRPr="007252C2">
        <w:t>–</w:t>
      </w:r>
      <w:r w:rsidRPr="00D77E3D">
        <w:t xml:space="preserve"> Сравнение смещений, вызванных броуновским движением и гравитационным осаждением частиц</w:t>
      </w:r>
    </w:p>
    <w:tbl>
      <w:tblPr>
        <w:tblW w:w="6408" w:type="dxa"/>
        <w:jc w:val="center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2367"/>
        <w:gridCol w:w="2683"/>
      </w:tblGrid>
      <w:tr w:rsidR="00332853" w:rsidRPr="00544047" w:rsidTr="00332853">
        <w:trPr>
          <w:trHeight w:val="303"/>
          <w:jc w:val="center"/>
        </w:trPr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853" w:rsidRPr="00544047" w:rsidRDefault="00332853" w:rsidP="00332853">
            <w:pPr>
              <w:jc w:val="center"/>
            </w:pPr>
            <w:r w:rsidRPr="00544047">
              <w:t>Смещение за 1 секунду (мкм) в воде при 21</w:t>
            </w:r>
            <w:proofErr w:type="gramStart"/>
            <w:r w:rsidRPr="00544047">
              <w:t>°С</w:t>
            </w:r>
            <w:proofErr w:type="gramEnd"/>
          </w:p>
        </w:tc>
      </w:tr>
      <w:tr w:rsidR="00332853" w:rsidRPr="00544047" w:rsidTr="00332853">
        <w:trPr>
          <w:trHeight w:val="631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53" w:rsidRPr="00544047" w:rsidRDefault="00332853" w:rsidP="00332853">
            <w:pPr>
              <w:jc w:val="center"/>
            </w:pPr>
            <w:r w:rsidRPr="00544047">
              <w:t>Диаметр</w:t>
            </w:r>
          </w:p>
          <w:p w:rsidR="00332853" w:rsidRPr="00544047" w:rsidRDefault="00332853" w:rsidP="00332853">
            <w:pPr>
              <w:jc w:val="center"/>
            </w:pPr>
            <w:r w:rsidRPr="00544047">
              <w:t>частиц (</w:t>
            </w:r>
            <w:proofErr w:type="gramStart"/>
            <w:r w:rsidRPr="00544047">
              <w:t>мкм</w:t>
            </w:r>
            <w:proofErr w:type="gramEnd"/>
            <w:r w:rsidRPr="00544047">
              <w:t>)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53" w:rsidRPr="00544047" w:rsidRDefault="00332853" w:rsidP="00332853">
            <w:pPr>
              <w:jc w:val="center"/>
            </w:pPr>
            <w:r w:rsidRPr="00544047">
              <w:t>Броуновское движение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853" w:rsidRPr="00544047" w:rsidRDefault="00332853" w:rsidP="00332853">
            <w:pPr>
              <w:jc w:val="center"/>
            </w:pPr>
            <w:r w:rsidRPr="00544047">
              <w:t>Гравитационное осаждение</w:t>
            </w:r>
          </w:p>
        </w:tc>
      </w:tr>
      <w:tr w:rsidR="00332853" w:rsidRPr="00544047" w:rsidTr="00332853">
        <w:trPr>
          <w:trHeight w:val="1140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53" w:rsidRPr="00544047" w:rsidRDefault="00332853" w:rsidP="00332853">
            <w:pPr>
              <w:jc w:val="center"/>
            </w:pPr>
            <w:r w:rsidRPr="00544047">
              <w:t>0,10</w:t>
            </w:r>
          </w:p>
          <w:p w:rsidR="00332853" w:rsidRPr="00544047" w:rsidRDefault="00332853" w:rsidP="00332853">
            <w:pPr>
              <w:jc w:val="center"/>
            </w:pPr>
            <w:r w:rsidRPr="00544047">
              <w:t>0,25</w:t>
            </w:r>
          </w:p>
          <w:p w:rsidR="00332853" w:rsidRPr="00544047" w:rsidRDefault="00332853" w:rsidP="00332853">
            <w:pPr>
              <w:jc w:val="center"/>
            </w:pPr>
            <w:r w:rsidRPr="00544047">
              <w:t>0,50</w:t>
            </w:r>
          </w:p>
          <w:p w:rsidR="00332853" w:rsidRPr="00544047" w:rsidRDefault="00332853" w:rsidP="00332853">
            <w:pPr>
              <w:jc w:val="center"/>
            </w:pPr>
            <w:r w:rsidRPr="00544047">
              <w:t>2,5</w:t>
            </w:r>
          </w:p>
          <w:p w:rsidR="00332853" w:rsidRPr="00544047" w:rsidRDefault="00332853" w:rsidP="00332853">
            <w:pPr>
              <w:jc w:val="center"/>
            </w:pPr>
            <w:r w:rsidRPr="00544047">
              <w:t>10,0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53" w:rsidRPr="00544047" w:rsidRDefault="00332853" w:rsidP="00332853">
            <w:pPr>
              <w:jc w:val="center"/>
            </w:pPr>
            <w:r w:rsidRPr="00544047">
              <w:t>2,36</w:t>
            </w:r>
          </w:p>
          <w:p w:rsidR="00332853" w:rsidRPr="00544047" w:rsidRDefault="00332853" w:rsidP="00332853">
            <w:pPr>
              <w:jc w:val="center"/>
            </w:pPr>
            <w:r w:rsidRPr="00544047">
              <w:t>1,49</w:t>
            </w:r>
          </w:p>
          <w:p w:rsidR="00332853" w:rsidRPr="00544047" w:rsidRDefault="00332853" w:rsidP="00332853">
            <w:pPr>
              <w:jc w:val="center"/>
            </w:pPr>
            <w:r w:rsidRPr="00544047">
              <w:t>1,052</w:t>
            </w:r>
          </w:p>
          <w:p w:rsidR="00332853" w:rsidRPr="00544047" w:rsidRDefault="00332853" w:rsidP="00332853">
            <w:pPr>
              <w:jc w:val="center"/>
            </w:pPr>
            <w:r w:rsidRPr="00544047">
              <w:t>0,334</w:t>
            </w:r>
          </w:p>
          <w:p w:rsidR="00332853" w:rsidRPr="00544047" w:rsidRDefault="00332853" w:rsidP="00332853">
            <w:pPr>
              <w:jc w:val="center"/>
            </w:pPr>
            <w:r w:rsidRPr="00544047">
              <w:t>0,236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53" w:rsidRPr="00544047" w:rsidRDefault="00332853" w:rsidP="00332853">
            <w:pPr>
              <w:jc w:val="center"/>
            </w:pPr>
            <w:r w:rsidRPr="00544047">
              <w:t>0,005</w:t>
            </w:r>
          </w:p>
          <w:p w:rsidR="00332853" w:rsidRPr="00544047" w:rsidRDefault="00332853" w:rsidP="00332853">
            <w:pPr>
              <w:jc w:val="center"/>
            </w:pPr>
            <w:r w:rsidRPr="00544047">
              <w:t>0,0346</w:t>
            </w:r>
          </w:p>
          <w:p w:rsidR="00332853" w:rsidRPr="00544047" w:rsidRDefault="00332853" w:rsidP="00332853">
            <w:pPr>
              <w:jc w:val="center"/>
            </w:pPr>
            <w:r w:rsidRPr="00544047">
              <w:t>0,1384</w:t>
            </w:r>
          </w:p>
          <w:p w:rsidR="00332853" w:rsidRPr="00544047" w:rsidRDefault="00332853" w:rsidP="00332853">
            <w:pPr>
              <w:jc w:val="center"/>
            </w:pPr>
            <w:r w:rsidRPr="00544047">
              <w:t>13,84</w:t>
            </w:r>
          </w:p>
          <w:p w:rsidR="00332853" w:rsidRPr="00544047" w:rsidRDefault="00332853" w:rsidP="00332853">
            <w:pPr>
              <w:jc w:val="center"/>
            </w:pPr>
            <w:r w:rsidRPr="00544047">
              <w:t>55,4</w:t>
            </w:r>
          </w:p>
        </w:tc>
      </w:tr>
    </w:tbl>
    <w:p w:rsidR="00332853" w:rsidRDefault="00332853" w:rsidP="00332853">
      <w:pPr>
        <w:ind w:firstLine="284"/>
        <w:rPr>
          <w:kern w:val="1"/>
        </w:rPr>
      </w:pPr>
    </w:p>
    <w:p w:rsidR="00332853" w:rsidRDefault="00332853" w:rsidP="00332853">
      <w:pPr>
        <w:pStyle w:val="a8"/>
      </w:pPr>
      <w:proofErr w:type="gramStart"/>
      <w:r w:rsidRPr="00D77E3D">
        <w:t xml:space="preserve">По результатам эксперимента средний радиус частиц  составил </w:t>
      </w:r>
      <w:r>
        <w:br/>
      </w:r>
      <w:r w:rsidRPr="00D77E3D">
        <w:t xml:space="preserve"> r  = 12,6 мкм,  погрешность в определении размеров частиц ликоподия – Δ = 13, 2%. Полученный результат сравнивался с данными, полученными микроскопическим методом с помощью светового микроскопа </w:t>
      </w:r>
      <w:r w:rsidRPr="00D77E3D">
        <w:rPr>
          <w:lang w:val="en-US"/>
        </w:rPr>
        <w:t>Nikon</w:t>
      </w:r>
      <w:r w:rsidRPr="00D77E3D">
        <w:t xml:space="preserve"> </w:t>
      </w:r>
      <w:r w:rsidRPr="00D77E3D">
        <w:rPr>
          <w:lang w:val="en-US"/>
        </w:rPr>
        <w:t>Eclipse</w:t>
      </w:r>
      <w:r w:rsidRPr="00D77E3D">
        <w:t xml:space="preserve"> 80</w:t>
      </w:r>
      <w:r w:rsidRPr="00D77E3D">
        <w:rPr>
          <w:lang w:val="en-US"/>
        </w:rPr>
        <w:t>i</w:t>
      </w:r>
      <w:r w:rsidRPr="00D77E3D">
        <w:t>, в соответствии с которым среднеарифметический радиус да</w:t>
      </w:r>
      <w:r w:rsidRPr="00D77E3D">
        <w:t>н</w:t>
      </w:r>
      <w:r w:rsidRPr="00D77E3D">
        <w:t>ных частиц составил (14,5±2) мкм (фотографии, представленные на рис</w:t>
      </w:r>
      <w:r>
        <w:t>.</w:t>
      </w:r>
      <w:r w:rsidRPr="00D77E3D">
        <w:t xml:space="preserve"> 2, любезно предоставлены аспирантом ИВЭП СО РАН О.С. Сутченковой).</w:t>
      </w:r>
      <w:proofErr w:type="gramEnd"/>
    </w:p>
    <w:p w:rsidR="00332853" w:rsidRPr="00D77E3D" w:rsidRDefault="00332853" w:rsidP="00332853">
      <w:pPr>
        <w:pStyle w:val="a8"/>
      </w:pPr>
    </w:p>
    <w:p w:rsidR="00332853" w:rsidRPr="00D77E3D" w:rsidRDefault="00544047" w:rsidP="00332853">
      <w:pPr>
        <w:pStyle w:val="a7"/>
      </w:pPr>
      <w:r w:rsidRPr="00890741">
        <w:rPr>
          <w:noProof/>
          <w:lang w:eastAsia="ru-RU"/>
        </w:rPr>
        <w:pict>
          <v:shape id="Рисунок 4" o:spid="_x0000_i1027" type="#_x0000_t75" style="width:124.5pt;height:95.25pt;visibility:visible">
            <v:imagedata r:id="rId8" o:title=""/>
          </v:shape>
        </w:pict>
      </w:r>
      <w:r w:rsidRPr="00890741">
        <w:rPr>
          <w:noProof/>
          <w:lang w:eastAsia="ru-RU"/>
        </w:rPr>
        <w:pict>
          <v:shape id="Рисунок 3" o:spid="_x0000_i1028" type="#_x0000_t75" style="width:125.25pt;height:95.25pt;visibility:visible">
            <v:imagedata r:id="rId9" o:title=""/>
          </v:shape>
        </w:pict>
      </w:r>
    </w:p>
    <w:p w:rsidR="00332853" w:rsidRPr="00D77E3D" w:rsidRDefault="00332853" w:rsidP="00332853">
      <w:pPr>
        <w:pStyle w:val="a7"/>
      </w:pPr>
      <w:r w:rsidRPr="00D77E3D">
        <w:t>Рис</w:t>
      </w:r>
      <w:r w:rsidR="00095EE7">
        <w:t xml:space="preserve">унок </w:t>
      </w:r>
      <w:r w:rsidRPr="00D77E3D">
        <w:t>2</w:t>
      </w:r>
      <w:r w:rsidR="00095EE7">
        <w:t xml:space="preserve"> </w:t>
      </w:r>
      <w:r w:rsidR="00BF39B7" w:rsidRPr="007252C2">
        <w:t>–</w:t>
      </w:r>
      <w:r w:rsidRPr="00D77E3D">
        <w:t xml:space="preserve"> Фотографии частиц ликоподия в камере Нажотта</w:t>
      </w:r>
    </w:p>
    <w:p w:rsidR="00332853" w:rsidRDefault="00332853" w:rsidP="00332853">
      <w:pPr>
        <w:ind w:firstLine="284"/>
        <w:rPr>
          <w:kern w:val="1"/>
        </w:rPr>
      </w:pPr>
    </w:p>
    <w:p w:rsidR="00332853" w:rsidRPr="00D77E3D" w:rsidRDefault="00332853" w:rsidP="00332853">
      <w:pPr>
        <w:pStyle w:val="a8"/>
      </w:pPr>
      <w:r w:rsidRPr="00D77E3D">
        <w:t xml:space="preserve">Средняя концентрация </w:t>
      </w:r>
      <w:r w:rsidRPr="00D77E3D">
        <w:rPr>
          <w:lang w:val="en-US"/>
        </w:rPr>
        <w:t>n</w:t>
      </w:r>
      <w:r w:rsidRPr="00D77E3D">
        <w:t xml:space="preserve"> при вычисленных значениях равна 3.3×10</w:t>
      </w:r>
      <w:r w:rsidRPr="00D77E3D">
        <w:rPr>
          <w:vertAlign w:val="superscript"/>
        </w:rPr>
        <w:t>4</w:t>
      </w:r>
      <w:r w:rsidRPr="00D77E3D">
        <w:t>см</w:t>
      </w:r>
      <w:r w:rsidRPr="00D77E3D">
        <w:rPr>
          <w:vertAlign w:val="superscript"/>
        </w:rPr>
        <w:t>3</w:t>
      </w:r>
      <w:r w:rsidRPr="00D77E3D">
        <w:t xml:space="preserve">. </w:t>
      </w:r>
    </w:p>
    <w:p w:rsidR="00332853" w:rsidRPr="00D77E3D" w:rsidRDefault="00332853" w:rsidP="00332853">
      <w:pPr>
        <w:pStyle w:val="a8"/>
      </w:pPr>
      <w:r w:rsidRPr="00D77E3D">
        <w:t>С помощью диффузионного спектрометра аэрозолей (ДСА-21) был оценен вклад частиц аэрозоля, присутствовавших в установке, определ</w:t>
      </w:r>
      <w:r w:rsidRPr="00D77E3D">
        <w:t>е</w:t>
      </w:r>
      <w:r w:rsidRPr="00D77E3D">
        <w:t>ны их размеры и концентрации. Концентрация частиц, размеры которых более чем 0,2 мкм, значительна,  они могут вносить погрешность в изм</w:t>
      </w:r>
      <w:r w:rsidRPr="00D77E3D">
        <w:t>е</w:t>
      </w:r>
      <w:r w:rsidRPr="00D77E3D">
        <w:t xml:space="preserve">рения. </w:t>
      </w:r>
    </w:p>
    <w:p w:rsidR="00332853" w:rsidRPr="00D77E3D" w:rsidRDefault="00332853" w:rsidP="00332853">
      <w:pPr>
        <w:pStyle w:val="a8"/>
      </w:pPr>
      <w:r w:rsidRPr="00D77E3D">
        <w:lastRenderedPageBreak/>
        <w:t>После градуировки и апробации метода  на лабораторной установке были проведены измерения радиусов и концентрации частиц в мезокосме (природная модельная экосистема, представляющая собой простра</w:t>
      </w:r>
      <w:r w:rsidRPr="00D77E3D">
        <w:t>н</w:t>
      </w:r>
      <w:r w:rsidRPr="00D77E3D">
        <w:t>ственно-изолированную часть исследуемой системы). Проведены 4 серии измерений интенсивности прошедшего через исследуемую среду излуч</w:t>
      </w:r>
      <w:r w:rsidRPr="00D77E3D">
        <w:t>е</w:t>
      </w:r>
      <w:r w:rsidRPr="00D77E3D">
        <w:t xml:space="preserve">ния, в каждой из них регистрировалось по 10 значений с интервалом в 5 с.  Пробы брались с глубины 0,5 м и с поверхностного слоя. Были получены следующие результаты: радиус  частиц на глубине 0,5 м равен 1,8 мкм (при  микроскопическом методе – 1.01 мкм), средний радиус частиц из проб, взятых с поверхности равен 2,4 мкм. </w:t>
      </w:r>
    </w:p>
    <w:p w:rsidR="00332853" w:rsidRPr="00D77E3D" w:rsidRDefault="00332853" w:rsidP="00332853">
      <w:pPr>
        <w:pStyle w:val="a8"/>
      </w:pPr>
      <w:r w:rsidRPr="00D77E3D">
        <w:t>Средняя концентрация частиц поверхностного слоя, определенная м</w:t>
      </w:r>
      <w:r w:rsidRPr="00D77E3D">
        <w:t>е</w:t>
      </w:r>
      <w:r w:rsidRPr="00D77E3D">
        <w:t>тодом</w:t>
      </w:r>
      <w:r w:rsidRPr="00D77E3D">
        <w:t> </w:t>
      </w:r>
      <w:r w:rsidRPr="00D77E3D">
        <w:t>флуктуаций прозрачности составила 1,9×10</w:t>
      </w:r>
      <w:r w:rsidRPr="00D77E3D">
        <w:rPr>
          <w:vertAlign w:val="superscript"/>
        </w:rPr>
        <w:t>5</w:t>
      </w:r>
      <w:r w:rsidRPr="00D77E3D">
        <w:t xml:space="preserve"> см</w:t>
      </w:r>
      <w:r w:rsidRPr="00D77E3D">
        <w:rPr>
          <w:vertAlign w:val="superscript"/>
        </w:rPr>
        <w:t>-3</w:t>
      </w:r>
      <w:r w:rsidRPr="00D77E3D">
        <w:t>, а придонного слоя –  2,9×10</w:t>
      </w:r>
      <w:r w:rsidRPr="00D77E3D">
        <w:rPr>
          <w:vertAlign w:val="superscript"/>
        </w:rPr>
        <w:t>5</w:t>
      </w:r>
      <w:r w:rsidRPr="00D77E3D">
        <w:t>см</w:t>
      </w:r>
      <w:r w:rsidRPr="00D77E3D">
        <w:rPr>
          <w:vertAlign w:val="superscript"/>
        </w:rPr>
        <w:t>-3</w:t>
      </w:r>
      <w:r w:rsidRPr="00D77E3D">
        <w:t xml:space="preserve">.  </w:t>
      </w:r>
    </w:p>
    <w:p w:rsidR="00332853" w:rsidRPr="00D77E3D" w:rsidRDefault="00332853" w:rsidP="00332853">
      <w:pPr>
        <w:pStyle w:val="a8"/>
      </w:pPr>
      <w:r w:rsidRPr="00D77E3D">
        <w:t>Таким образом, полученные экспериментальные результаты позвол</w:t>
      </w:r>
      <w:r w:rsidRPr="00D77E3D">
        <w:t>я</w:t>
      </w:r>
      <w:r w:rsidRPr="00D77E3D">
        <w:t xml:space="preserve">ют  заключить, что оптический метод флуктуаций прозрачности </w:t>
      </w:r>
      <w:proofErr w:type="gramStart"/>
      <w:r w:rsidRPr="00D77E3D">
        <w:t>пре</w:t>
      </w:r>
      <w:r w:rsidRPr="00D77E3D">
        <w:t>д</w:t>
      </w:r>
      <w:r w:rsidRPr="00D77E3D">
        <w:t>ставляет широкие возможности</w:t>
      </w:r>
      <w:proofErr w:type="gramEnd"/>
      <w:r w:rsidRPr="00D77E3D">
        <w:t xml:space="preserve"> не только сопоставления оптических х</w:t>
      </w:r>
      <w:r w:rsidRPr="00D77E3D">
        <w:t>а</w:t>
      </w:r>
      <w:r w:rsidRPr="00D77E3D">
        <w:t>рактеристик различных модельных и природных экосистем, но и оценки качества воды в целом.</w:t>
      </w:r>
    </w:p>
    <w:p w:rsidR="00332853" w:rsidRPr="00332853" w:rsidRDefault="00332853" w:rsidP="00332853">
      <w:pPr>
        <w:pStyle w:val="a8"/>
        <w:rPr>
          <w:b/>
          <w:sz w:val="18"/>
          <w:szCs w:val="18"/>
        </w:rPr>
      </w:pPr>
      <w:r w:rsidRPr="00332853">
        <w:rPr>
          <w:b/>
          <w:sz w:val="18"/>
          <w:szCs w:val="18"/>
        </w:rPr>
        <w:t>Работа выполнена при поддержке</w:t>
      </w:r>
      <w:r w:rsidRPr="00332853">
        <w:rPr>
          <w:sz w:val="18"/>
          <w:szCs w:val="18"/>
        </w:rPr>
        <w:t xml:space="preserve"> Междисциплинарного интеграционного проекта СО РАН 131. «Математическое и геоинформационное моделирование в задачах мониторинга окружающей среды и поддержки принятия решений на о</w:t>
      </w:r>
      <w:r w:rsidRPr="00332853">
        <w:rPr>
          <w:sz w:val="18"/>
          <w:szCs w:val="18"/>
        </w:rPr>
        <w:t>с</w:t>
      </w:r>
      <w:r w:rsidRPr="00332853">
        <w:rPr>
          <w:sz w:val="18"/>
          <w:szCs w:val="18"/>
        </w:rPr>
        <w:t>нове данных стационарного, мобильного и дистанционного наблюдения» и пр</w:t>
      </w:r>
      <w:r w:rsidRPr="00332853">
        <w:rPr>
          <w:sz w:val="18"/>
          <w:szCs w:val="18"/>
        </w:rPr>
        <w:t>о</w:t>
      </w:r>
      <w:r w:rsidRPr="00332853">
        <w:rPr>
          <w:sz w:val="18"/>
          <w:szCs w:val="18"/>
        </w:rPr>
        <w:t>граммы Президиума РАН 4.2</w:t>
      </w:r>
      <w:r w:rsidRPr="00332853">
        <w:rPr>
          <w:b/>
          <w:sz w:val="18"/>
          <w:szCs w:val="18"/>
        </w:rPr>
        <w:t xml:space="preserve"> </w:t>
      </w:r>
      <w:r w:rsidRPr="00332853">
        <w:rPr>
          <w:b/>
          <w:bCs/>
          <w:iCs/>
          <w:sz w:val="18"/>
          <w:szCs w:val="18"/>
        </w:rPr>
        <w:t xml:space="preserve"> «</w:t>
      </w:r>
      <w:r w:rsidRPr="00332853">
        <w:rPr>
          <w:sz w:val="18"/>
          <w:szCs w:val="18"/>
        </w:rPr>
        <w:t>Комплексный мониторинг современных климат</w:t>
      </w:r>
      <w:r w:rsidRPr="00332853">
        <w:rPr>
          <w:sz w:val="18"/>
          <w:szCs w:val="18"/>
        </w:rPr>
        <w:t>и</w:t>
      </w:r>
      <w:r w:rsidRPr="00332853">
        <w:rPr>
          <w:sz w:val="18"/>
          <w:szCs w:val="18"/>
        </w:rPr>
        <w:t>ческих и экосистемных изменений в Сибири»</w:t>
      </w:r>
    </w:p>
    <w:p w:rsidR="00332853" w:rsidRPr="00D77E3D" w:rsidRDefault="00332853" w:rsidP="00332853">
      <w:pPr>
        <w:pStyle w:val="a8"/>
        <w:rPr>
          <w:lang w:val="en-US"/>
        </w:rPr>
      </w:pPr>
      <w:r w:rsidRPr="00D77E3D">
        <w:rPr>
          <w:b/>
          <w:bCs/>
        </w:rPr>
        <w:t>Литература.</w:t>
      </w:r>
      <w:r w:rsidRPr="00D77E3D">
        <w:rPr>
          <w:bCs/>
        </w:rPr>
        <w:t xml:space="preserve"> </w:t>
      </w:r>
      <w:r w:rsidRPr="00A17A1F">
        <w:rPr>
          <w:b/>
        </w:rPr>
        <w:t>1.</w:t>
      </w:r>
      <w:r w:rsidRPr="00D77E3D">
        <w:t xml:space="preserve"> Лисицын А.П. Осадкообразование в океанах. Колич</w:t>
      </w:r>
      <w:r w:rsidRPr="00D77E3D">
        <w:t>е</w:t>
      </w:r>
      <w:r w:rsidRPr="00D77E3D">
        <w:t xml:space="preserve">ственное распределение осадочного материала / А.П. Лисицын. − М.: Наука, 1974. – 438 с. </w:t>
      </w:r>
      <w:r w:rsidRPr="00A17A1F">
        <w:rPr>
          <w:b/>
        </w:rPr>
        <w:t>2.</w:t>
      </w:r>
      <w:r w:rsidRPr="00D77E3D">
        <w:t xml:space="preserve"> Кравчишина М.Д.  Вещественный состав водной взвеси Белого моря: // </w:t>
      </w:r>
      <w:r>
        <w:t>А</w:t>
      </w:r>
      <w:r w:rsidRPr="00D77E3D">
        <w:t>втореф. дис. канд</w:t>
      </w:r>
      <w:proofErr w:type="gramStart"/>
      <w:r w:rsidRPr="00D77E3D">
        <w:t>.г</w:t>
      </w:r>
      <w:proofErr w:type="gramEnd"/>
      <w:r w:rsidRPr="00D77E3D">
        <w:t xml:space="preserve">еол.-мин. наук. </w:t>
      </w:r>
      <w:r w:rsidRPr="00B40C7C">
        <w:t xml:space="preserve">/ </w:t>
      </w:r>
      <w:r w:rsidRPr="00D77E3D">
        <w:t>М.Д. Кравч</w:t>
      </w:r>
      <w:r w:rsidRPr="00D77E3D">
        <w:t>и</w:t>
      </w:r>
      <w:r w:rsidRPr="00D77E3D">
        <w:t xml:space="preserve">шина – М., 2007. – 35 с. </w:t>
      </w:r>
      <w:r w:rsidRPr="00A17A1F">
        <w:rPr>
          <w:b/>
        </w:rPr>
        <w:t>3.</w:t>
      </w:r>
      <w:r w:rsidRPr="00D77E3D">
        <w:t xml:space="preserve"> Шифрин</w:t>
      </w:r>
      <w:r w:rsidRPr="00332853">
        <w:rPr>
          <w:lang w:val="en-US"/>
        </w:rPr>
        <w:t xml:space="preserve"> </w:t>
      </w:r>
      <w:r w:rsidRPr="00D77E3D">
        <w:t>К</w:t>
      </w:r>
      <w:r w:rsidRPr="00332853">
        <w:rPr>
          <w:lang w:val="en-US"/>
        </w:rPr>
        <w:t>.</w:t>
      </w:r>
      <w:r w:rsidRPr="00D77E3D">
        <w:t>С</w:t>
      </w:r>
      <w:r w:rsidRPr="00332853">
        <w:rPr>
          <w:lang w:val="en-US"/>
        </w:rPr>
        <w:t xml:space="preserve">. </w:t>
      </w:r>
      <w:r w:rsidRPr="00D77E3D">
        <w:t>Введение</w:t>
      </w:r>
      <w:r w:rsidRPr="00332853">
        <w:rPr>
          <w:lang w:val="en-US"/>
        </w:rPr>
        <w:t xml:space="preserve"> </w:t>
      </w:r>
      <w:r w:rsidRPr="00D77E3D">
        <w:t>в</w:t>
      </w:r>
      <w:r w:rsidRPr="00332853">
        <w:rPr>
          <w:lang w:val="en-US"/>
        </w:rPr>
        <w:t xml:space="preserve"> </w:t>
      </w:r>
      <w:r w:rsidRPr="00D77E3D">
        <w:t>оптику</w:t>
      </w:r>
      <w:r w:rsidRPr="00332853">
        <w:rPr>
          <w:lang w:val="en-US"/>
        </w:rPr>
        <w:t xml:space="preserve"> </w:t>
      </w:r>
      <w:r w:rsidRPr="00D77E3D">
        <w:t>океана</w:t>
      </w:r>
      <w:r w:rsidRPr="00332853">
        <w:rPr>
          <w:lang w:val="en-US"/>
        </w:rPr>
        <w:t xml:space="preserve">.− </w:t>
      </w:r>
      <w:r w:rsidRPr="00D77E3D">
        <w:t>Л</w:t>
      </w:r>
      <w:r w:rsidRPr="00D77E3D">
        <w:rPr>
          <w:lang w:val="en-US"/>
        </w:rPr>
        <w:t xml:space="preserve">., 1983. – 279 </w:t>
      </w:r>
      <w:r w:rsidRPr="00D77E3D">
        <w:t>с</w:t>
      </w:r>
      <w:r w:rsidRPr="00D77E3D">
        <w:rPr>
          <w:lang w:val="en-US"/>
        </w:rPr>
        <w:t xml:space="preserve">. </w:t>
      </w:r>
      <w:r w:rsidRPr="00A17A1F">
        <w:rPr>
          <w:b/>
          <w:lang w:val="en-US"/>
        </w:rPr>
        <w:t>4.</w:t>
      </w:r>
      <w:r w:rsidRPr="00D77E3D">
        <w:rPr>
          <w:lang w:val="en-US"/>
        </w:rPr>
        <w:t xml:space="preserve"> Allen T. Particle Size Measurement (5th ed.) / T. Allen // Chapman&amp;Hall. 1997. − P. 259−263. </w:t>
      </w:r>
      <w:r w:rsidRPr="00A17A1F">
        <w:rPr>
          <w:b/>
          <w:lang w:val="en-US"/>
        </w:rPr>
        <w:t>5.</w:t>
      </w:r>
      <w:r w:rsidRPr="00D77E3D">
        <w:rPr>
          <w:lang w:val="en-US"/>
        </w:rPr>
        <w:t xml:space="preserve"> Dr. Alan </w:t>
      </w:r>
      <w:proofErr w:type="gramStart"/>
      <w:r w:rsidRPr="00D77E3D">
        <w:rPr>
          <w:lang w:val="en-US"/>
        </w:rPr>
        <w:t>Rawle  The</w:t>
      </w:r>
      <w:proofErr w:type="gramEnd"/>
      <w:r w:rsidRPr="00D77E3D">
        <w:rPr>
          <w:lang w:val="en-US"/>
        </w:rPr>
        <w:t xml:space="preserve"> basic principles of particle size analysis / R. Alan // Malvern Instruments Ltd.,  2009. – 11 p.</w:t>
      </w:r>
    </w:p>
    <w:p w:rsidR="00332853" w:rsidRDefault="00332853" w:rsidP="00332853">
      <w:pPr>
        <w:pStyle w:val="a8"/>
        <w:rPr>
          <w:i/>
          <w:iCs/>
        </w:rPr>
      </w:pPr>
      <w:r w:rsidRPr="00D77E3D">
        <w:rPr>
          <w:b/>
          <w:bCs/>
        </w:rPr>
        <w:t>Реквизиты для справок:</w:t>
      </w:r>
      <w:r w:rsidRPr="00D77E3D">
        <w:t xml:space="preserve"> </w:t>
      </w:r>
      <w:r w:rsidRPr="00D77E3D">
        <w:rPr>
          <w:i/>
          <w:iCs/>
        </w:rPr>
        <w:t xml:space="preserve">Россия, 656038, Барнаул, ул. Молодёжная 1, </w:t>
      </w:r>
      <w:r w:rsidRPr="00D77E3D">
        <w:rPr>
          <w:i/>
        </w:rPr>
        <w:t>Институт водных и экологических проблем СО РАН</w:t>
      </w:r>
      <w:r w:rsidRPr="00D77E3D">
        <w:t>,</w:t>
      </w:r>
      <w:r w:rsidRPr="00D77E3D">
        <w:rPr>
          <w:i/>
          <w:iCs/>
        </w:rPr>
        <w:t xml:space="preserve"> </w:t>
      </w:r>
      <w:r w:rsidRPr="00D77E3D">
        <w:rPr>
          <w:i/>
        </w:rPr>
        <w:t xml:space="preserve">доктору физико-математических наук, профессору, </w:t>
      </w:r>
      <w:r w:rsidRPr="00D77E3D">
        <w:rPr>
          <w:i/>
          <w:iCs/>
        </w:rPr>
        <w:t>Суторихину И.А., тел. (385-2) 66-65-02. E-mail:</w:t>
      </w:r>
      <w:r w:rsidRPr="00D77E3D">
        <w:rPr>
          <w:i/>
          <w:iCs/>
          <w:lang w:val="en-US"/>
        </w:rPr>
        <w:t>sia</w:t>
      </w:r>
      <w:r w:rsidRPr="00D77E3D">
        <w:rPr>
          <w:i/>
          <w:iCs/>
        </w:rPr>
        <w:t>@</w:t>
      </w:r>
      <w:r w:rsidRPr="00D77E3D">
        <w:rPr>
          <w:i/>
          <w:iCs/>
          <w:lang w:val="en-US"/>
        </w:rPr>
        <w:t>iwep</w:t>
      </w:r>
      <w:r w:rsidRPr="00D77E3D">
        <w:rPr>
          <w:i/>
          <w:iCs/>
        </w:rPr>
        <w:t>.ru</w:t>
      </w:r>
    </w:p>
    <w:sectPr w:rsidR="00332853" w:rsidSect="00896072">
      <w:pgSz w:w="8391" w:h="11907" w:code="11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E68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2C4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78635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4D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E8D2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8454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85D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3870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068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62D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Moves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DF3"/>
    <w:rsid w:val="00051DF3"/>
    <w:rsid w:val="00095EE7"/>
    <w:rsid w:val="001159E5"/>
    <w:rsid w:val="00202B6A"/>
    <w:rsid w:val="00332853"/>
    <w:rsid w:val="00351C2D"/>
    <w:rsid w:val="00500C8D"/>
    <w:rsid w:val="00544047"/>
    <w:rsid w:val="00686030"/>
    <w:rsid w:val="007252C2"/>
    <w:rsid w:val="00786B26"/>
    <w:rsid w:val="007E12E6"/>
    <w:rsid w:val="00896072"/>
    <w:rsid w:val="008962B5"/>
    <w:rsid w:val="00A35190"/>
    <w:rsid w:val="00BF39B7"/>
    <w:rsid w:val="00C767B6"/>
    <w:rsid w:val="00CD2B93"/>
    <w:rsid w:val="00D208E9"/>
    <w:rsid w:val="00DB0471"/>
    <w:rsid w:val="00E4502B"/>
    <w:rsid w:val="00ED199F"/>
    <w:rsid w:val="00F6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53"/>
    <w:rPr>
      <w:rFonts w:ascii="Times New Roman" w:hAnsi="Times New Roman"/>
      <w:szCs w:val="22"/>
      <w:lang w:eastAsia="en-US"/>
    </w:rPr>
  </w:style>
  <w:style w:type="paragraph" w:styleId="2">
    <w:name w:val="heading 2"/>
    <w:basedOn w:val="a"/>
    <w:next w:val="3"/>
    <w:link w:val="20"/>
    <w:qFormat/>
    <w:rsid w:val="00CD2B93"/>
    <w:pPr>
      <w:keepNext/>
      <w:suppressAutoHyphens/>
      <w:spacing w:before="120"/>
      <w:jc w:val="center"/>
      <w:outlineLvl w:val="1"/>
    </w:pPr>
    <w:rPr>
      <w:rFonts w:eastAsia="Times New Roman"/>
      <w:b/>
      <w:caps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B9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2B93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D2B93"/>
    <w:rPr>
      <w:rFonts w:ascii="Cambria" w:eastAsia="Times New Roman" w:hAnsi="Cambria" w:cs="Times New Roman"/>
      <w:b/>
      <w:bCs/>
      <w:color w:val="4F81BD"/>
    </w:rPr>
  </w:style>
  <w:style w:type="paragraph" w:customStyle="1" w:styleId="a3">
    <w:name w:val="Авторы"/>
    <w:basedOn w:val="a4"/>
    <w:qFormat/>
    <w:rsid w:val="00CD2B93"/>
    <w:pPr>
      <w:spacing w:before="120"/>
      <w:ind w:firstLine="284"/>
      <w:jc w:val="center"/>
    </w:pPr>
    <w:rPr>
      <w:rFonts w:eastAsia="Times New Roman"/>
      <w:caps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D2B9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D2B93"/>
  </w:style>
  <w:style w:type="paragraph" w:customStyle="1" w:styleId="a6">
    <w:name w:val="Выделенный текст"/>
    <w:basedOn w:val="a4"/>
    <w:link w:val="1"/>
    <w:rsid w:val="00CD2B93"/>
    <w:pPr>
      <w:spacing w:after="0"/>
      <w:ind w:firstLine="284"/>
      <w:jc w:val="both"/>
    </w:pPr>
    <w:rPr>
      <w:rFonts w:eastAsia="Times New Roman"/>
      <w:b/>
      <w:bCs/>
      <w:szCs w:val="20"/>
      <w:lang w:eastAsia="ru-RU"/>
    </w:rPr>
  </w:style>
  <w:style w:type="character" w:customStyle="1" w:styleId="1">
    <w:name w:val="Выделенный текст Знак1"/>
    <w:basedOn w:val="a5"/>
    <w:link w:val="a6"/>
    <w:rsid w:val="00CD2B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7">
    <w:name w:val="Рис."/>
    <w:basedOn w:val="a"/>
    <w:qFormat/>
    <w:rsid w:val="007252C2"/>
    <w:pPr>
      <w:ind w:firstLine="284"/>
      <w:jc w:val="center"/>
    </w:pPr>
    <w:rPr>
      <w:bCs/>
      <w:sz w:val="18"/>
      <w:szCs w:val="18"/>
    </w:rPr>
  </w:style>
  <w:style w:type="paragraph" w:customStyle="1" w:styleId="a8">
    <w:name w:val="Абзац"/>
    <w:basedOn w:val="a"/>
    <w:qFormat/>
    <w:rsid w:val="00DB0471"/>
    <w:pPr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Якунин А.Г.</dc:creator>
  <cp:lastModifiedBy>Якунин А.Г.</cp:lastModifiedBy>
  <cp:revision>2</cp:revision>
  <cp:lastPrinted>2018-02-27T04:28:00Z</cp:lastPrinted>
  <dcterms:created xsi:type="dcterms:W3CDTF">2019-04-29T14:35:00Z</dcterms:created>
  <dcterms:modified xsi:type="dcterms:W3CDTF">2019-04-29T14:35:00Z</dcterms:modified>
</cp:coreProperties>
</file>