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41B7C" w14:textId="1CFAF9FC" w:rsidR="00833D1A" w:rsidRPr="00C7037E" w:rsidRDefault="00C7037E" w:rsidP="002702A3">
      <w:pPr>
        <w:shd w:val="clear" w:color="auto" w:fill="FFFFFF"/>
        <w:autoSpaceDE w:val="0"/>
        <w:autoSpaceDN w:val="0"/>
        <w:adjustRightInd w:val="0"/>
        <w:spacing w:after="0" w:line="240" w:lineRule="auto"/>
        <w:ind w:right="140"/>
        <w:jc w:val="both"/>
        <w:outlineLvl w:val="0"/>
        <w:rPr>
          <w:rFonts w:ascii="Times New Roman" w:eastAsia="Verdana" w:hAnsi="Times New Roman"/>
          <w:color w:val="FF0000"/>
          <w:sz w:val="24"/>
          <w:szCs w:val="24"/>
          <w:lang w:val="en-US"/>
        </w:rPr>
      </w:pPr>
      <w:bookmarkStart w:id="0" w:name="_GoBack"/>
      <w:bookmarkEnd w:id="0"/>
      <w:r w:rsidRPr="00C7037E">
        <w:rPr>
          <w:rFonts w:ascii="Times New Roman" w:eastAsia="Verdana" w:hAnsi="Times New Roman"/>
          <w:b/>
          <w:sz w:val="24"/>
          <w:szCs w:val="24"/>
          <w:lang w:val="en-US"/>
        </w:rPr>
        <w:t xml:space="preserve">UDC </w:t>
      </w:r>
      <w:r w:rsidRPr="00C7037E">
        <w:rPr>
          <w:rFonts w:ascii="Times New Roman" w:eastAsia="Verdana" w:hAnsi="Times New Roman"/>
          <w:color w:val="FF0000"/>
          <w:sz w:val="24"/>
          <w:szCs w:val="24"/>
          <w:lang w:val="en-US"/>
        </w:rPr>
        <w:t>SHOULD BE FILLED BY THE AUTHOR</w:t>
      </w:r>
      <w:r w:rsidRPr="00C7037E">
        <w:rPr>
          <w:rFonts w:ascii="Times New Roman" w:eastAsia="Verdana" w:hAnsi="Times New Roman"/>
          <w:b/>
          <w:color w:val="FF0000"/>
          <w:sz w:val="24"/>
          <w:szCs w:val="24"/>
          <w:lang w:val="en-US"/>
        </w:rPr>
        <w:t xml:space="preserve"> </w:t>
      </w:r>
    </w:p>
    <w:p w14:paraId="1E64CEB8" w14:textId="77777777" w:rsidR="00833D1A" w:rsidRPr="00133750" w:rsidRDefault="00B65E06" w:rsidP="00C7037E">
      <w:pPr>
        <w:spacing w:before="120" w:after="0" w:line="276" w:lineRule="auto"/>
        <w:jc w:val="center"/>
        <w:rPr>
          <w:rFonts w:ascii="Times New Roman" w:eastAsia="Times New Roman" w:hAnsi="Times New Roman"/>
          <w:b/>
          <w:sz w:val="24"/>
          <w:szCs w:val="24"/>
          <w:lang w:val="en-US"/>
        </w:rPr>
      </w:pPr>
      <w:r w:rsidRPr="00133750">
        <w:rPr>
          <w:rFonts w:ascii="Times New Roman" w:eastAsia="Times New Roman" w:hAnsi="Times New Roman"/>
          <w:b/>
          <w:sz w:val="24"/>
          <w:szCs w:val="24"/>
          <w:lang w:val="en-US"/>
        </w:rPr>
        <w:t>TITLE</w:t>
      </w:r>
    </w:p>
    <w:p w14:paraId="1C5B2CBB" w14:textId="659B2F7C" w:rsidR="00833D1A" w:rsidRPr="00833D1A" w:rsidRDefault="00833D1A" w:rsidP="00C7037E">
      <w:pPr>
        <w:spacing w:before="80" w:after="0" w:line="276" w:lineRule="auto"/>
        <w:jc w:val="center"/>
        <w:rPr>
          <w:rFonts w:ascii="Times New Roman" w:eastAsia="Times New Roman" w:hAnsi="Times New Roman"/>
          <w:b/>
          <w:sz w:val="24"/>
          <w:szCs w:val="24"/>
          <w:vertAlign w:val="superscript"/>
          <w:lang w:val="en-US"/>
        </w:rPr>
      </w:pPr>
      <w:proofErr w:type="spellStart"/>
      <w:r w:rsidRPr="00855D51">
        <w:rPr>
          <w:rFonts w:ascii="Times New Roman" w:eastAsia="Times New Roman" w:hAnsi="Times New Roman"/>
          <w:b/>
          <w:sz w:val="24"/>
          <w:szCs w:val="24"/>
          <w:lang w:val="en-US"/>
        </w:rPr>
        <w:t>Ivanov</w:t>
      </w:r>
      <w:proofErr w:type="spellEnd"/>
      <w:r w:rsidRPr="00833D1A">
        <w:rPr>
          <w:rFonts w:ascii="Times New Roman" w:eastAsia="Times New Roman" w:hAnsi="Times New Roman"/>
          <w:b/>
          <w:sz w:val="24"/>
          <w:szCs w:val="24"/>
          <w:lang w:val="en-US"/>
        </w:rPr>
        <w:t xml:space="preserve"> </w:t>
      </w:r>
      <w:r w:rsidRPr="00855D51">
        <w:rPr>
          <w:rFonts w:ascii="Times New Roman" w:eastAsia="Times New Roman" w:hAnsi="Times New Roman"/>
          <w:b/>
          <w:sz w:val="24"/>
          <w:szCs w:val="24"/>
          <w:lang w:val="en-US"/>
        </w:rPr>
        <w:t>I</w:t>
      </w:r>
      <w:r w:rsidRPr="00833D1A">
        <w:rPr>
          <w:rFonts w:ascii="Times New Roman" w:eastAsia="Times New Roman" w:hAnsi="Times New Roman"/>
          <w:b/>
          <w:sz w:val="24"/>
          <w:szCs w:val="24"/>
          <w:lang w:val="en-US"/>
        </w:rPr>
        <w:t>.</w:t>
      </w:r>
      <w:r w:rsidRPr="00855D51">
        <w:rPr>
          <w:rFonts w:ascii="Times New Roman" w:eastAsia="Times New Roman" w:hAnsi="Times New Roman"/>
          <w:b/>
          <w:sz w:val="24"/>
          <w:szCs w:val="24"/>
          <w:lang w:val="en-US"/>
        </w:rPr>
        <w:t>I</w:t>
      </w:r>
      <w:r w:rsidRPr="00833D1A">
        <w:rPr>
          <w:rFonts w:ascii="Times New Roman" w:eastAsia="Times New Roman" w:hAnsi="Times New Roman"/>
          <w:b/>
          <w:sz w:val="24"/>
          <w:szCs w:val="24"/>
          <w:lang w:val="en-US"/>
        </w:rPr>
        <w:t>.</w:t>
      </w:r>
      <w:r w:rsidRPr="00833D1A">
        <w:rPr>
          <w:rFonts w:ascii="Times New Roman" w:eastAsia="Times New Roman" w:hAnsi="Times New Roman"/>
          <w:b/>
          <w:sz w:val="24"/>
          <w:szCs w:val="24"/>
          <w:vertAlign w:val="superscript"/>
          <w:lang w:val="en-US"/>
        </w:rPr>
        <w:t>1</w:t>
      </w:r>
      <w:r w:rsidRPr="00833D1A">
        <w:rPr>
          <w:rFonts w:ascii="Times New Roman" w:eastAsia="Times New Roman" w:hAnsi="Times New Roman"/>
          <w:sz w:val="24"/>
          <w:szCs w:val="24"/>
          <w:lang w:val="en-US"/>
        </w:rPr>
        <w:t xml:space="preserve">, </w:t>
      </w:r>
      <w:proofErr w:type="spellStart"/>
      <w:r>
        <w:rPr>
          <w:rFonts w:ascii="Times New Roman" w:eastAsia="Times New Roman" w:hAnsi="Times New Roman"/>
          <w:b/>
          <w:sz w:val="24"/>
          <w:szCs w:val="24"/>
          <w:lang w:val="en-US"/>
        </w:rPr>
        <w:t>Petrov</w:t>
      </w:r>
      <w:proofErr w:type="spellEnd"/>
      <w:r w:rsidRPr="00833D1A">
        <w:rPr>
          <w:rFonts w:ascii="Times New Roman" w:eastAsia="Times New Roman" w:hAnsi="Times New Roman"/>
          <w:b/>
          <w:sz w:val="24"/>
          <w:szCs w:val="24"/>
          <w:lang w:val="en-US"/>
        </w:rPr>
        <w:t xml:space="preserve"> </w:t>
      </w:r>
      <w:r>
        <w:rPr>
          <w:rFonts w:ascii="Times New Roman" w:eastAsia="Times New Roman" w:hAnsi="Times New Roman"/>
          <w:b/>
          <w:sz w:val="24"/>
          <w:szCs w:val="24"/>
          <w:lang w:val="en-US"/>
        </w:rPr>
        <w:t>P</w:t>
      </w:r>
      <w:r w:rsidRPr="00833D1A">
        <w:rPr>
          <w:rFonts w:ascii="Times New Roman" w:eastAsia="Times New Roman" w:hAnsi="Times New Roman"/>
          <w:b/>
          <w:sz w:val="24"/>
          <w:szCs w:val="24"/>
          <w:lang w:val="en-US"/>
        </w:rPr>
        <w:t>.</w:t>
      </w:r>
      <w:r>
        <w:rPr>
          <w:rFonts w:ascii="Times New Roman" w:eastAsia="Times New Roman" w:hAnsi="Times New Roman"/>
          <w:b/>
          <w:sz w:val="24"/>
          <w:szCs w:val="24"/>
          <w:lang w:val="en-US"/>
        </w:rPr>
        <w:t>P</w:t>
      </w:r>
      <w:r w:rsidRPr="00833D1A">
        <w:rPr>
          <w:rFonts w:ascii="Times New Roman" w:eastAsia="Times New Roman" w:hAnsi="Times New Roman"/>
          <w:b/>
          <w:sz w:val="24"/>
          <w:szCs w:val="24"/>
          <w:lang w:val="en-US"/>
        </w:rPr>
        <w:t>.</w:t>
      </w:r>
      <w:r w:rsidRPr="00833D1A">
        <w:rPr>
          <w:rFonts w:ascii="Times New Roman" w:eastAsia="Times New Roman" w:hAnsi="Times New Roman"/>
          <w:b/>
          <w:sz w:val="24"/>
          <w:szCs w:val="24"/>
          <w:vertAlign w:val="superscript"/>
          <w:lang w:val="en-US"/>
        </w:rPr>
        <w:t xml:space="preserve">2 </w:t>
      </w:r>
      <w:r w:rsidR="00C7037E" w:rsidRPr="00833D1A">
        <w:rPr>
          <w:rFonts w:ascii="Times New Roman" w:eastAsia="Times New Roman" w:hAnsi="Times New Roman"/>
          <w:b/>
          <w:sz w:val="24"/>
          <w:szCs w:val="24"/>
          <w:lang w:val="en-US"/>
        </w:rPr>
        <w:t>*</w:t>
      </w:r>
    </w:p>
    <w:p w14:paraId="70CFCB23" w14:textId="77777777" w:rsidR="00833D1A" w:rsidRPr="00547463" w:rsidRDefault="00484C3A" w:rsidP="00C7037E">
      <w:pPr>
        <w:spacing w:after="0" w:line="240" w:lineRule="auto"/>
        <w:jc w:val="center"/>
        <w:rPr>
          <w:rFonts w:ascii="Times New Roman" w:eastAsia="Times New Roman" w:hAnsi="Times New Roman"/>
          <w:color w:val="FF0000"/>
          <w:sz w:val="24"/>
          <w:szCs w:val="24"/>
          <w:lang w:val="en-US"/>
        </w:rPr>
      </w:pPr>
      <w:r w:rsidRPr="00C7037E">
        <w:rPr>
          <w:rFonts w:ascii="Times New Roman" w:eastAsia="Times New Roman" w:hAnsi="Times New Roman"/>
          <w:color w:val="FF0000"/>
          <w:sz w:val="24"/>
          <w:szCs w:val="24"/>
          <w:lang w:val="en-US"/>
        </w:rPr>
        <w:t>(</w:t>
      </w:r>
      <w:r w:rsidR="00833D1A" w:rsidRPr="00C7037E">
        <w:rPr>
          <w:rFonts w:ascii="Times New Roman" w:eastAsia="Times New Roman" w:hAnsi="Times New Roman"/>
          <w:color w:val="FF0000"/>
          <w:sz w:val="24"/>
          <w:szCs w:val="24"/>
          <w:lang w:val="en-US"/>
        </w:rPr>
        <w:t xml:space="preserve">* </w:t>
      </w:r>
      <w:r w:rsidRPr="00C7037E">
        <w:rPr>
          <w:rFonts w:ascii="Times New Roman" w:eastAsia="Times New Roman" w:hAnsi="Times New Roman"/>
          <w:color w:val="FF0000"/>
          <w:sz w:val="24"/>
          <w:szCs w:val="24"/>
          <w:lang w:val="en-US"/>
        </w:rPr>
        <w:t>corresponding author</w:t>
      </w:r>
      <w:r w:rsidR="00833D1A" w:rsidRPr="00C7037E">
        <w:rPr>
          <w:rFonts w:ascii="Times New Roman" w:eastAsia="Times New Roman" w:hAnsi="Times New Roman"/>
          <w:color w:val="FF0000"/>
          <w:sz w:val="24"/>
          <w:szCs w:val="24"/>
          <w:lang w:val="en-US"/>
        </w:rPr>
        <w:t>)</w:t>
      </w:r>
    </w:p>
    <w:p w14:paraId="4D8D613A" w14:textId="24843E62" w:rsidR="00C7037E" w:rsidRPr="00C7037E" w:rsidRDefault="00C7037E" w:rsidP="00484C3A">
      <w:pPr>
        <w:spacing w:after="0" w:line="276" w:lineRule="auto"/>
        <w:jc w:val="center"/>
        <w:rPr>
          <w:rFonts w:ascii="Times New Roman" w:eastAsia="Times New Roman" w:hAnsi="Times New Roman"/>
          <w:i/>
          <w:sz w:val="24"/>
          <w:szCs w:val="24"/>
          <w:lang w:val="en-US"/>
        </w:rPr>
      </w:pPr>
      <w:r w:rsidRPr="00C7037E">
        <w:rPr>
          <w:rFonts w:ascii="Times New Roman" w:eastAsia="Times New Roman" w:hAnsi="Times New Roman"/>
          <w:i/>
          <w:sz w:val="24"/>
          <w:szCs w:val="24"/>
          <w:lang w:val="en-US"/>
        </w:rPr>
        <w:t>*e-mail: p.petrov@fncps.ru</w:t>
      </w:r>
    </w:p>
    <w:p w14:paraId="6EB0E94F" w14:textId="77777777" w:rsidR="00F703CE" w:rsidRPr="00F703CE" w:rsidRDefault="00FD0DF3" w:rsidP="00C7037E">
      <w:pPr>
        <w:spacing w:before="120" w:after="0" w:line="240" w:lineRule="auto"/>
        <w:jc w:val="center"/>
        <w:rPr>
          <w:rFonts w:ascii="Times New Roman" w:eastAsia="Times New Roman" w:hAnsi="Times New Roman"/>
          <w:b/>
          <w:sz w:val="24"/>
          <w:szCs w:val="24"/>
          <w:lang w:val="en-US"/>
        </w:rPr>
      </w:pPr>
      <w:r w:rsidRPr="00FD0DF3">
        <w:rPr>
          <w:rFonts w:ascii="Times New Roman" w:eastAsia="Times New Roman" w:hAnsi="Times New Roman"/>
          <w:i/>
          <w:sz w:val="24"/>
          <w:szCs w:val="24"/>
          <w:lang w:val="en-US"/>
        </w:rPr>
        <w:t>Supervisor of studies</w:t>
      </w:r>
      <w:r w:rsidR="00F703CE" w:rsidRPr="00E51FB1">
        <w:rPr>
          <w:rFonts w:ascii="Times New Roman" w:eastAsia="Times New Roman" w:hAnsi="Times New Roman"/>
          <w:i/>
          <w:sz w:val="24"/>
          <w:szCs w:val="24"/>
          <w:lang w:val="en-US"/>
        </w:rPr>
        <w:t xml:space="preserve">: </w:t>
      </w:r>
      <w:proofErr w:type="spellStart"/>
      <w:r w:rsidR="00F703CE" w:rsidRPr="00E51FB1">
        <w:rPr>
          <w:rFonts w:ascii="Times New Roman" w:eastAsia="Times New Roman" w:hAnsi="Times New Roman"/>
          <w:i/>
          <w:sz w:val="24"/>
          <w:szCs w:val="24"/>
          <w:lang w:val="en-US"/>
        </w:rPr>
        <w:t>Ivanov</w:t>
      </w:r>
      <w:proofErr w:type="spellEnd"/>
      <w:r w:rsidR="00F703CE" w:rsidRPr="00E51FB1">
        <w:rPr>
          <w:rFonts w:ascii="Times New Roman" w:eastAsia="Times New Roman" w:hAnsi="Times New Roman"/>
          <w:i/>
          <w:sz w:val="24"/>
          <w:szCs w:val="24"/>
          <w:lang w:val="en-US"/>
        </w:rPr>
        <w:t xml:space="preserve"> I.I</w:t>
      </w:r>
    </w:p>
    <w:p w14:paraId="13F3759C" w14:textId="77777777" w:rsidR="00833D1A" w:rsidRPr="00381B9A" w:rsidRDefault="00833D1A" w:rsidP="00C7037E">
      <w:pPr>
        <w:spacing w:before="120" w:after="0" w:line="240" w:lineRule="auto"/>
        <w:jc w:val="center"/>
        <w:rPr>
          <w:rFonts w:ascii="Times New Roman" w:eastAsia="Times New Roman" w:hAnsi="Times New Roman"/>
          <w:i/>
          <w:sz w:val="24"/>
          <w:szCs w:val="24"/>
          <w:lang w:val="en-US" w:eastAsia="en-GB"/>
        </w:rPr>
      </w:pPr>
      <w:r w:rsidRPr="00381B9A">
        <w:rPr>
          <w:rFonts w:ascii="Times New Roman" w:eastAsia="Times New Roman" w:hAnsi="Times New Roman"/>
          <w:i/>
          <w:sz w:val="24"/>
          <w:szCs w:val="24"/>
          <w:vertAlign w:val="superscript"/>
          <w:lang w:val="en-US" w:eastAsia="en-GB"/>
        </w:rPr>
        <w:t>1</w:t>
      </w:r>
      <w:r w:rsidRPr="00EA3EE7">
        <w:rPr>
          <w:rFonts w:ascii="Times New Roman" w:eastAsia="Times New Roman" w:hAnsi="Times New Roman"/>
          <w:i/>
          <w:sz w:val="24"/>
          <w:szCs w:val="24"/>
          <w:lang w:val="en-US" w:eastAsia="en-GB"/>
        </w:rPr>
        <w:t xml:space="preserve">V.M. </w:t>
      </w:r>
      <w:proofErr w:type="spellStart"/>
      <w:r w:rsidRPr="00EA3EE7">
        <w:rPr>
          <w:rFonts w:ascii="Times New Roman" w:eastAsia="Times New Roman" w:hAnsi="Times New Roman"/>
          <w:i/>
          <w:sz w:val="24"/>
          <w:szCs w:val="24"/>
          <w:lang w:val="en-US" w:eastAsia="en-GB"/>
        </w:rPr>
        <w:t>Gorbatov</w:t>
      </w:r>
      <w:proofErr w:type="spellEnd"/>
      <w:r w:rsidRPr="00EA3EE7">
        <w:rPr>
          <w:rFonts w:ascii="Times New Roman" w:eastAsia="Times New Roman" w:hAnsi="Times New Roman"/>
          <w:i/>
          <w:sz w:val="24"/>
          <w:szCs w:val="24"/>
          <w:lang w:val="en-US" w:eastAsia="en-GB"/>
        </w:rPr>
        <w:t xml:space="preserve"> Federal Research Center</w:t>
      </w:r>
      <w:r w:rsidR="00484C3A">
        <w:rPr>
          <w:rFonts w:ascii="Times New Roman" w:eastAsia="Times New Roman" w:hAnsi="Times New Roman"/>
          <w:i/>
          <w:sz w:val="24"/>
          <w:szCs w:val="24"/>
          <w:lang w:val="en-US" w:eastAsia="en-GB"/>
        </w:rPr>
        <w:t xml:space="preserve"> for Food Systems of </w:t>
      </w:r>
      <w:r w:rsidR="00484C3A" w:rsidRPr="00484C3A">
        <w:rPr>
          <w:rFonts w:ascii="Times New Roman" w:eastAsia="Times New Roman" w:hAnsi="Times New Roman"/>
          <w:i/>
          <w:sz w:val="24"/>
          <w:szCs w:val="24"/>
          <w:lang w:val="en-US" w:eastAsia="en-GB"/>
        </w:rPr>
        <w:t>Russian Academy of</w:t>
      </w:r>
      <w:r w:rsidR="00484C3A">
        <w:rPr>
          <w:rFonts w:ascii="Times New Roman" w:eastAsia="Times New Roman" w:hAnsi="Times New Roman"/>
          <w:i/>
          <w:sz w:val="24"/>
          <w:szCs w:val="24"/>
          <w:lang w:val="en-US" w:eastAsia="en-GB"/>
        </w:rPr>
        <w:t xml:space="preserve"> </w:t>
      </w:r>
      <w:r w:rsidR="00ED51EB">
        <w:rPr>
          <w:rFonts w:ascii="Times New Roman" w:eastAsia="Times New Roman" w:hAnsi="Times New Roman"/>
          <w:i/>
          <w:sz w:val="24"/>
          <w:szCs w:val="24"/>
          <w:lang w:val="en-US" w:eastAsia="en-GB"/>
        </w:rPr>
        <w:t>Sciences</w:t>
      </w:r>
      <w:r w:rsidR="00484C3A">
        <w:rPr>
          <w:rFonts w:ascii="Times New Roman" w:eastAsia="Times New Roman" w:hAnsi="Times New Roman"/>
          <w:i/>
          <w:sz w:val="24"/>
          <w:szCs w:val="24"/>
          <w:lang w:val="en-US" w:eastAsia="en-GB"/>
        </w:rPr>
        <w:t>, Moscow</w:t>
      </w:r>
      <w:r w:rsidRPr="00EA3EE7">
        <w:rPr>
          <w:rFonts w:ascii="Times New Roman" w:eastAsia="Times New Roman" w:hAnsi="Times New Roman"/>
          <w:i/>
          <w:sz w:val="24"/>
          <w:szCs w:val="24"/>
          <w:lang w:val="en-US" w:eastAsia="en-GB"/>
        </w:rPr>
        <w:t>, Russia</w:t>
      </w:r>
      <w:r w:rsidRPr="00381B9A">
        <w:rPr>
          <w:rFonts w:ascii="Times New Roman" w:eastAsia="Times New Roman" w:hAnsi="Times New Roman"/>
          <w:i/>
          <w:sz w:val="24"/>
          <w:szCs w:val="24"/>
          <w:lang w:val="en-US" w:eastAsia="en-GB"/>
        </w:rPr>
        <w:t xml:space="preserve"> </w:t>
      </w:r>
    </w:p>
    <w:p w14:paraId="7DF3A986" w14:textId="1C7F3FDA" w:rsidR="00833D1A" w:rsidRPr="00C7037E" w:rsidRDefault="00833D1A" w:rsidP="00C7037E">
      <w:pPr>
        <w:spacing w:before="120" w:after="0" w:line="240" w:lineRule="auto"/>
        <w:jc w:val="center"/>
        <w:rPr>
          <w:rFonts w:ascii="Times New Roman" w:eastAsia="Times New Roman" w:hAnsi="Times New Roman"/>
          <w:i/>
          <w:sz w:val="24"/>
          <w:szCs w:val="24"/>
          <w:lang w:val="en-US" w:eastAsia="en-GB"/>
        </w:rPr>
      </w:pPr>
      <w:r w:rsidRPr="00C7037E">
        <w:rPr>
          <w:rFonts w:ascii="Times New Roman" w:eastAsia="Times New Roman" w:hAnsi="Times New Roman"/>
          <w:i/>
          <w:sz w:val="24"/>
          <w:szCs w:val="24"/>
          <w:vertAlign w:val="superscript"/>
          <w:lang w:val="en-US" w:eastAsia="en-GB"/>
        </w:rPr>
        <w:t>2</w:t>
      </w:r>
      <w:r w:rsidR="00484C3A" w:rsidRPr="00C7037E">
        <w:rPr>
          <w:rFonts w:ascii="Times New Roman" w:eastAsia="Times New Roman" w:hAnsi="Times New Roman"/>
          <w:i/>
          <w:sz w:val="24"/>
          <w:szCs w:val="24"/>
          <w:lang w:val="en-US" w:eastAsia="en-GB"/>
        </w:rPr>
        <w:t>Affiliation</w:t>
      </w:r>
    </w:p>
    <w:p w14:paraId="3F5C381F" w14:textId="77777777" w:rsidR="00833D1A" w:rsidRPr="00855D51" w:rsidRDefault="00833D1A" w:rsidP="00C7037E">
      <w:pPr>
        <w:spacing w:before="120" w:after="0" w:line="240" w:lineRule="auto"/>
        <w:ind w:firstLine="567"/>
        <w:rPr>
          <w:rFonts w:ascii="Times New Roman" w:eastAsia="Times New Roman" w:hAnsi="Times New Roman"/>
          <w:sz w:val="24"/>
          <w:szCs w:val="24"/>
          <w:lang w:val="en-US"/>
        </w:rPr>
      </w:pPr>
      <w:r w:rsidRPr="00855D51">
        <w:rPr>
          <w:rFonts w:ascii="Times New Roman" w:hAnsi="Times New Roman"/>
          <w:sz w:val="24"/>
          <w:szCs w:val="24"/>
          <w:lang w:val="en-US"/>
        </w:rPr>
        <w:t>KEYWORDS:</w:t>
      </w:r>
      <w:r w:rsidRPr="00855D51">
        <w:rPr>
          <w:rFonts w:ascii="Times New Roman" w:hAnsi="Times New Roman"/>
          <w:i/>
          <w:sz w:val="24"/>
          <w:szCs w:val="24"/>
          <w:lang w:val="en-US"/>
        </w:rPr>
        <w:t xml:space="preserve"> First Keyword, Second Keyword, Third </w:t>
      </w:r>
      <w:proofErr w:type="gramStart"/>
      <w:r w:rsidRPr="00855D51">
        <w:rPr>
          <w:rFonts w:ascii="Times New Roman" w:hAnsi="Times New Roman"/>
          <w:i/>
          <w:sz w:val="24"/>
          <w:szCs w:val="24"/>
          <w:lang w:val="en-US"/>
        </w:rPr>
        <w:t>Keyword, ….</w:t>
      </w:r>
      <w:proofErr w:type="gramEnd"/>
      <w:r w:rsidRPr="00855D51">
        <w:rPr>
          <w:rFonts w:ascii="Times New Roman" w:hAnsi="Times New Roman"/>
          <w:i/>
          <w:sz w:val="24"/>
          <w:szCs w:val="24"/>
          <w:lang w:val="en-US"/>
        </w:rPr>
        <w:t xml:space="preserve"> (</w:t>
      </w:r>
      <w:r w:rsidRPr="00833D1A">
        <w:rPr>
          <w:rFonts w:ascii="Times New Roman" w:hAnsi="Times New Roman"/>
          <w:i/>
          <w:sz w:val="24"/>
          <w:szCs w:val="24"/>
          <w:lang w:val="en-US"/>
        </w:rPr>
        <w:t xml:space="preserve">3-5 </w:t>
      </w:r>
      <w:r w:rsidRPr="00855D51">
        <w:rPr>
          <w:rFonts w:ascii="Times New Roman" w:hAnsi="Times New Roman"/>
          <w:i/>
          <w:sz w:val="24"/>
          <w:szCs w:val="24"/>
          <w:lang w:val="en-US"/>
        </w:rPr>
        <w:t xml:space="preserve">words in singular form separated by comma) </w:t>
      </w:r>
    </w:p>
    <w:p w14:paraId="4FE1CC3C" w14:textId="77777777" w:rsidR="00833D1A" w:rsidRPr="00465959" w:rsidRDefault="00B65E06" w:rsidP="00C7037E">
      <w:pPr>
        <w:spacing w:before="120" w:after="0" w:line="240" w:lineRule="auto"/>
        <w:ind w:firstLine="567"/>
        <w:jc w:val="both"/>
        <w:rPr>
          <w:rFonts w:ascii="Times New Roman" w:hAnsi="Times New Roman"/>
          <w:sz w:val="24"/>
          <w:szCs w:val="24"/>
          <w:lang w:val="en-US"/>
        </w:rPr>
      </w:pPr>
      <w:r>
        <w:rPr>
          <w:rFonts w:ascii="Times New Roman" w:hAnsi="Times New Roman"/>
          <w:sz w:val="24"/>
          <w:szCs w:val="24"/>
          <w:lang w:val="en-US"/>
        </w:rPr>
        <w:t xml:space="preserve">ABSTRACT </w:t>
      </w:r>
    </w:p>
    <w:p w14:paraId="246504DF" w14:textId="77777777" w:rsidR="00833D1A" w:rsidRPr="00465959" w:rsidRDefault="00B65E06" w:rsidP="00AD7E23">
      <w:pPr>
        <w:spacing w:after="0" w:line="240" w:lineRule="auto"/>
        <w:ind w:firstLine="567"/>
        <w:jc w:val="both"/>
        <w:rPr>
          <w:rFonts w:ascii="Times New Roman" w:hAnsi="Times New Roman"/>
          <w:sz w:val="24"/>
          <w:szCs w:val="24"/>
          <w:lang w:val="en-US"/>
        </w:rPr>
      </w:pPr>
      <w:r w:rsidRPr="00B65E06">
        <w:rPr>
          <w:rFonts w:ascii="Times New Roman" w:hAnsi="Times New Roman"/>
          <w:sz w:val="24"/>
          <w:szCs w:val="24"/>
          <w:lang w:val="en-US"/>
        </w:rPr>
        <w:t xml:space="preserve">A single paragraph </w:t>
      </w:r>
      <w:r w:rsidR="00465959">
        <w:rPr>
          <w:rFonts w:ascii="Times New Roman" w:hAnsi="Times New Roman"/>
          <w:sz w:val="24"/>
          <w:szCs w:val="24"/>
          <w:lang w:val="en-US"/>
        </w:rPr>
        <w:t>of about 100-150 words</w:t>
      </w:r>
      <w:r w:rsidR="00833D1A" w:rsidRPr="00465959">
        <w:rPr>
          <w:rFonts w:ascii="Times New Roman" w:hAnsi="Times New Roman"/>
          <w:sz w:val="24"/>
          <w:szCs w:val="24"/>
          <w:lang w:val="en-US"/>
        </w:rPr>
        <w:t>.</w:t>
      </w:r>
    </w:p>
    <w:p w14:paraId="5278A824" w14:textId="77777777" w:rsidR="00833D1A" w:rsidRPr="00465959" w:rsidRDefault="00833D1A" w:rsidP="00C7037E">
      <w:pPr>
        <w:spacing w:before="120" w:after="0" w:line="240" w:lineRule="auto"/>
        <w:ind w:firstLine="567"/>
        <w:jc w:val="both"/>
        <w:rPr>
          <w:rFonts w:ascii="Times New Roman" w:hAnsi="Times New Roman"/>
          <w:b/>
          <w:sz w:val="24"/>
          <w:szCs w:val="24"/>
          <w:lang w:val="en-US"/>
        </w:rPr>
      </w:pPr>
      <w:r w:rsidRPr="00465959">
        <w:rPr>
          <w:rFonts w:ascii="Times New Roman" w:hAnsi="Times New Roman"/>
          <w:b/>
          <w:sz w:val="24"/>
          <w:szCs w:val="24"/>
          <w:lang w:val="en-US"/>
        </w:rPr>
        <w:t xml:space="preserve">Funding: </w:t>
      </w:r>
      <w:r w:rsidR="00465959" w:rsidRPr="00465959">
        <w:rPr>
          <w:rFonts w:ascii="Times New Roman" w:hAnsi="Times New Roman"/>
          <w:sz w:val="24"/>
          <w:szCs w:val="24"/>
          <w:lang w:val="en-US"/>
        </w:rPr>
        <w:t>Please add: “This research received no external funding” or “This research was funded by NAME OF FUNDER, grant number XXX” and “The APC was funde</w:t>
      </w:r>
      <w:r w:rsidR="00465959">
        <w:rPr>
          <w:rFonts w:ascii="Times New Roman" w:hAnsi="Times New Roman"/>
          <w:sz w:val="24"/>
          <w:szCs w:val="24"/>
          <w:lang w:val="en-US"/>
        </w:rPr>
        <w:t>d by XXX”</w:t>
      </w:r>
      <w:r w:rsidR="00465959" w:rsidRPr="00465959">
        <w:rPr>
          <w:rFonts w:ascii="Times New Roman" w:hAnsi="Times New Roman"/>
          <w:sz w:val="24"/>
          <w:szCs w:val="24"/>
          <w:lang w:val="en-US"/>
        </w:rPr>
        <w:t>.</w:t>
      </w:r>
    </w:p>
    <w:p w14:paraId="79D751B4" w14:textId="77777777" w:rsidR="00833D1A" w:rsidRPr="00465959" w:rsidRDefault="00833D1A" w:rsidP="00C7037E">
      <w:pPr>
        <w:spacing w:before="120" w:after="0" w:line="240" w:lineRule="auto"/>
        <w:ind w:firstLine="567"/>
        <w:jc w:val="both"/>
        <w:rPr>
          <w:rFonts w:ascii="Times New Roman" w:hAnsi="Times New Roman"/>
          <w:color w:val="000000" w:themeColor="text1"/>
          <w:sz w:val="24"/>
          <w:szCs w:val="24"/>
          <w:lang w:val="en-US"/>
        </w:rPr>
      </w:pPr>
      <w:r w:rsidRPr="00465959">
        <w:rPr>
          <w:rFonts w:ascii="Times New Roman" w:hAnsi="Times New Roman"/>
          <w:b/>
          <w:color w:val="000000" w:themeColor="text1"/>
          <w:sz w:val="24"/>
          <w:szCs w:val="24"/>
          <w:lang w:val="en-US"/>
        </w:rPr>
        <w:t xml:space="preserve">Acknowledgements: </w:t>
      </w:r>
      <w:r w:rsidR="00465959" w:rsidRPr="00465959">
        <w:rPr>
          <w:rFonts w:ascii="Times New Roman" w:hAnsi="Times New Roman"/>
          <w:color w:val="000000" w:themeColor="text1"/>
          <w:sz w:val="24"/>
          <w:szCs w:val="24"/>
          <w:lang w:val="en-US"/>
        </w:rPr>
        <w:t xml:space="preserve">In this section, you can acknowledge any support given which is not covered by funding sections. This may include administrative and technical support, or donations in kind (e.g., </w:t>
      </w:r>
      <w:r w:rsidR="00465959">
        <w:rPr>
          <w:rFonts w:ascii="Times New Roman" w:hAnsi="Times New Roman"/>
          <w:color w:val="000000" w:themeColor="text1"/>
          <w:sz w:val="24"/>
          <w:szCs w:val="24"/>
          <w:lang w:val="en-US"/>
        </w:rPr>
        <w:t>materials used for experiments)</w:t>
      </w:r>
    </w:p>
    <w:p w14:paraId="5466646B" w14:textId="77777777" w:rsidR="00833D1A" w:rsidRPr="00855D51" w:rsidRDefault="00484C3A" w:rsidP="00C7037E">
      <w:pPr>
        <w:numPr>
          <w:ilvl w:val="0"/>
          <w:numId w:val="1"/>
        </w:numPr>
        <w:spacing w:before="240" w:after="0" w:line="240" w:lineRule="auto"/>
        <w:ind w:left="0" w:firstLine="567"/>
        <w:jc w:val="both"/>
        <w:rPr>
          <w:rFonts w:ascii="Times New Roman" w:hAnsi="Times New Roman"/>
          <w:sz w:val="24"/>
          <w:szCs w:val="24"/>
        </w:rPr>
      </w:pPr>
      <w:r w:rsidRPr="00C7037E">
        <w:rPr>
          <w:rFonts w:ascii="Times New Roman" w:hAnsi="Times New Roman"/>
          <w:b/>
          <w:sz w:val="24"/>
          <w:szCs w:val="24"/>
          <w:lang w:val="en-US"/>
        </w:rPr>
        <w:t>Introduction</w:t>
      </w:r>
    </w:p>
    <w:p w14:paraId="77274ACA" w14:textId="77777777" w:rsidR="00A67109" w:rsidRDefault="00484C3A" w:rsidP="00C7037E">
      <w:pPr>
        <w:spacing w:after="0" w:line="240" w:lineRule="auto"/>
        <w:ind w:firstLine="567"/>
        <w:jc w:val="both"/>
        <w:rPr>
          <w:rFonts w:ascii="Times New Roman" w:hAnsi="Times New Roman"/>
          <w:sz w:val="24"/>
          <w:szCs w:val="24"/>
          <w:lang w:val="en-US"/>
        </w:rPr>
      </w:pPr>
      <w:r w:rsidRPr="00133750">
        <w:rPr>
          <w:rFonts w:ascii="Times New Roman" w:hAnsi="Times New Roman"/>
          <w:sz w:val="24"/>
          <w:szCs w:val="24"/>
          <w:lang w:val="en-US"/>
        </w:rPr>
        <w:t xml:space="preserve">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 </w:t>
      </w:r>
    </w:p>
    <w:p w14:paraId="396D1321" w14:textId="77777777" w:rsidR="00833D1A" w:rsidRPr="00484C3A" w:rsidRDefault="00484C3A" w:rsidP="00C7037E">
      <w:pPr>
        <w:spacing w:after="0" w:line="240" w:lineRule="auto"/>
        <w:ind w:firstLine="567"/>
        <w:jc w:val="both"/>
        <w:rPr>
          <w:rFonts w:ascii="Times New Roman" w:hAnsi="Times New Roman"/>
          <w:sz w:val="24"/>
          <w:szCs w:val="24"/>
          <w:lang w:val="en-US"/>
        </w:rPr>
      </w:pPr>
      <w:r w:rsidRPr="002057FC">
        <w:rPr>
          <w:rFonts w:ascii="Times New Roman" w:hAnsi="Times New Roman"/>
          <w:sz w:val="24"/>
          <w:szCs w:val="24"/>
          <w:lang w:val="en-US"/>
        </w:rPr>
        <w:t>References should be numbered in order of appearance and indicated by a numeral or numerals in square bra</w:t>
      </w:r>
      <w:r w:rsidR="00A67109">
        <w:rPr>
          <w:rFonts w:ascii="Times New Roman" w:hAnsi="Times New Roman"/>
          <w:sz w:val="24"/>
          <w:szCs w:val="24"/>
          <w:lang w:val="en-US"/>
        </w:rPr>
        <w:t xml:space="preserve">ckets – </w:t>
      </w:r>
      <w:r w:rsidR="002057FC" w:rsidRPr="002057FC">
        <w:rPr>
          <w:rFonts w:ascii="Times New Roman" w:hAnsi="Times New Roman"/>
          <w:sz w:val="24"/>
          <w:szCs w:val="24"/>
          <w:lang w:val="en-US"/>
        </w:rPr>
        <w:t>e.g., [1] or [2</w:t>
      </w:r>
      <w:proofErr w:type="gramStart"/>
      <w:r w:rsidR="002057FC" w:rsidRPr="002057FC">
        <w:rPr>
          <w:rFonts w:ascii="Times New Roman" w:hAnsi="Times New Roman"/>
          <w:sz w:val="24"/>
          <w:szCs w:val="24"/>
          <w:lang w:val="en-US"/>
        </w:rPr>
        <w:t>,3</w:t>
      </w:r>
      <w:proofErr w:type="gramEnd"/>
      <w:r w:rsidR="002057FC" w:rsidRPr="002057FC">
        <w:rPr>
          <w:rFonts w:ascii="Times New Roman" w:hAnsi="Times New Roman"/>
          <w:sz w:val="24"/>
          <w:szCs w:val="24"/>
          <w:lang w:val="en-US"/>
        </w:rPr>
        <w:t>], or [4</w:t>
      </w:r>
      <w:r w:rsidR="002057FC">
        <w:rPr>
          <w:rFonts w:ascii="Times New Roman" w:hAnsi="Times New Roman"/>
          <w:sz w:val="24"/>
          <w:szCs w:val="24"/>
          <w:lang w:val="en-US"/>
        </w:rPr>
        <w:t>-</w:t>
      </w:r>
      <w:r w:rsidRPr="002057FC">
        <w:rPr>
          <w:rFonts w:ascii="Times New Roman" w:hAnsi="Times New Roman"/>
          <w:sz w:val="24"/>
          <w:szCs w:val="24"/>
          <w:lang w:val="en-US"/>
        </w:rPr>
        <w:t xml:space="preserve">6]. </w:t>
      </w:r>
      <w:r w:rsidRPr="00484C3A">
        <w:rPr>
          <w:rFonts w:ascii="Times New Roman" w:hAnsi="Times New Roman"/>
          <w:sz w:val="24"/>
          <w:szCs w:val="24"/>
          <w:lang w:val="en-US"/>
        </w:rPr>
        <w:t>See the end of the document for further details on references.</w:t>
      </w:r>
    </w:p>
    <w:p w14:paraId="2883BA9F" w14:textId="77777777" w:rsidR="00833D1A" w:rsidRPr="0049276F" w:rsidRDefault="00484C3A" w:rsidP="00C7037E">
      <w:pPr>
        <w:numPr>
          <w:ilvl w:val="0"/>
          <w:numId w:val="1"/>
        </w:numPr>
        <w:spacing w:before="240" w:after="0" w:line="240" w:lineRule="auto"/>
        <w:ind w:left="0" w:firstLine="567"/>
        <w:jc w:val="both"/>
        <w:rPr>
          <w:rFonts w:ascii="Times New Roman" w:hAnsi="Times New Roman"/>
          <w:b/>
          <w:sz w:val="24"/>
          <w:szCs w:val="24"/>
          <w:lang w:val="en-US"/>
        </w:rPr>
      </w:pPr>
      <w:r w:rsidRPr="0049276F">
        <w:rPr>
          <w:rFonts w:ascii="Times New Roman" w:hAnsi="Times New Roman"/>
          <w:b/>
          <w:sz w:val="24"/>
          <w:szCs w:val="24"/>
          <w:lang w:val="en-US"/>
        </w:rPr>
        <w:t>Materials and methods</w:t>
      </w:r>
    </w:p>
    <w:p w14:paraId="609B333C" w14:textId="77777777" w:rsidR="002E40E8" w:rsidRPr="0049276F" w:rsidRDefault="002E40E8" w:rsidP="00C7037E">
      <w:pPr>
        <w:spacing w:after="0" w:line="240" w:lineRule="auto"/>
        <w:ind w:firstLine="567"/>
        <w:jc w:val="both"/>
        <w:rPr>
          <w:rFonts w:ascii="Times New Roman" w:hAnsi="Times New Roman"/>
          <w:sz w:val="24"/>
          <w:szCs w:val="24"/>
          <w:lang w:val="en-US"/>
        </w:rPr>
      </w:pPr>
      <w:r w:rsidRPr="0049276F">
        <w:rPr>
          <w:rFonts w:ascii="Times New Roman" w:hAnsi="Times New Roman"/>
          <w:sz w:val="24"/>
          <w:szCs w:val="24"/>
          <w:lang w:val="en-US"/>
        </w:rPr>
        <w:t xml:space="preserve">The Materials and </w:t>
      </w:r>
      <w:r w:rsidR="00C8123F" w:rsidRPr="0049276F">
        <w:rPr>
          <w:rFonts w:ascii="Times New Roman" w:hAnsi="Times New Roman"/>
          <w:sz w:val="24"/>
          <w:szCs w:val="24"/>
          <w:lang w:val="en-US"/>
        </w:rPr>
        <w:t>m</w:t>
      </w:r>
      <w:r w:rsidRPr="0049276F">
        <w:rPr>
          <w:rFonts w:ascii="Times New Roman" w:hAnsi="Times New Roman"/>
          <w:sz w:val="24"/>
          <w:szCs w:val="24"/>
          <w:lang w:val="en-US"/>
        </w:rPr>
        <w:t>ethods should be described with sufficient details to allow others to replicate and build on the published results.</w:t>
      </w:r>
    </w:p>
    <w:p w14:paraId="3D097DF5" w14:textId="77777777" w:rsidR="00833D1A" w:rsidRPr="0049276F" w:rsidRDefault="00B43BA2" w:rsidP="00C7037E">
      <w:pPr>
        <w:spacing w:after="0" w:line="240" w:lineRule="auto"/>
        <w:ind w:firstLine="567"/>
        <w:jc w:val="both"/>
        <w:rPr>
          <w:rFonts w:ascii="Times New Roman" w:hAnsi="Times New Roman"/>
          <w:sz w:val="24"/>
          <w:szCs w:val="24"/>
          <w:lang w:val="en-US"/>
        </w:rPr>
      </w:pPr>
      <w:r w:rsidRPr="0049276F">
        <w:rPr>
          <w:rFonts w:ascii="Times New Roman" w:hAnsi="Times New Roman"/>
          <w:sz w:val="24"/>
          <w:szCs w:val="24"/>
          <w:lang w:val="en-US"/>
        </w:rPr>
        <w:t>New methods and protocols should be described in detail while well-established methods can be briefly described and appropriately cited.</w:t>
      </w:r>
    </w:p>
    <w:p w14:paraId="3031EED4" w14:textId="77777777" w:rsidR="00833D1A" w:rsidRPr="0049276F" w:rsidRDefault="002E40E8" w:rsidP="00C7037E">
      <w:pPr>
        <w:numPr>
          <w:ilvl w:val="0"/>
          <w:numId w:val="1"/>
        </w:numPr>
        <w:spacing w:before="240" w:after="0" w:line="240" w:lineRule="auto"/>
        <w:ind w:left="0" w:firstLine="567"/>
        <w:jc w:val="both"/>
        <w:rPr>
          <w:rFonts w:ascii="Times New Roman" w:hAnsi="Times New Roman"/>
          <w:b/>
          <w:sz w:val="24"/>
          <w:szCs w:val="24"/>
          <w:lang w:val="en-US"/>
        </w:rPr>
      </w:pPr>
      <w:r w:rsidRPr="0049276F">
        <w:rPr>
          <w:rFonts w:ascii="Times New Roman" w:hAnsi="Times New Roman"/>
          <w:b/>
          <w:sz w:val="24"/>
          <w:szCs w:val="24"/>
          <w:lang w:val="en-US"/>
        </w:rPr>
        <w:t>Results and discussion</w:t>
      </w:r>
    </w:p>
    <w:p w14:paraId="06A41828" w14:textId="77777777" w:rsidR="002E40E8" w:rsidRDefault="002E40E8" w:rsidP="00AD7E23">
      <w:pPr>
        <w:spacing w:after="0" w:line="240" w:lineRule="auto"/>
        <w:ind w:firstLine="567"/>
        <w:jc w:val="both"/>
        <w:rPr>
          <w:rFonts w:ascii="Times New Roman" w:hAnsi="Times New Roman"/>
          <w:sz w:val="24"/>
          <w:szCs w:val="24"/>
          <w:lang w:val="en-US"/>
        </w:rPr>
      </w:pPr>
      <w:r w:rsidRPr="002E40E8">
        <w:rPr>
          <w:rFonts w:ascii="Times New Roman" w:hAnsi="Times New Roman"/>
          <w:sz w:val="24"/>
          <w:szCs w:val="24"/>
          <w:lang w:val="en-US"/>
        </w:rPr>
        <w:t>This section should provide a concise and precise description of the experimental results, their interpretation, as well as the experimental conclusions that can be drawn.</w:t>
      </w:r>
    </w:p>
    <w:p w14:paraId="603F618A" w14:textId="08D7DD0B" w:rsidR="00A67109" w:rsidRDefault="002E40E8" w:rsidP="00AD7E23">
      <w:pPr>
        <w:spacing w:after="0" w:line="240" w:lineRule="auto"/>
        <w:ind w:firstLine="567"/>
        <w:jc w:val="both"/>
        <w:rPr>
          <w:rFonts w:ascii="Times New Roman" w:hAnsi="Times New Roman"/>
          <w:sz w:val="24"/>
          <w:szCs w:val="24"/>
          <w:lang w:val="en-US"/>
        </w:rPr>
      </w:pPr>
      <w:r w:rsidRPr="002E40E8">
        <w:rPr>
          <w:rFonts w:ascii="Times New Roman" w:hAnsi="Times New Roman"/>
          <w:sz w:val="24"/>
          <w:szCs w:val="24"/>
          <w:lang w:val="en-US"/>
        </w:rPr>
        <w:t xml:space="preserve">Authors should discuss the results and how they </w:t>
      </w:r>
      <w:r w:rsidR="0049276F">
        <w:rPr>
          <w:rFonts w:ascii="Times New Roman" w:hAnsi="Times New Roman"/>
          <w:sz w:val="24"/>
          <w:szCs w:val="24"/>
          <w:lang w:val="en-US"/>
        </w:rPr>
        <w:t>can be interpreted from the per</w:t>
      </w:r>
      <w:r w:rsidRPr="002E40E8">
        <w:rPr>
          <w:rFonts w:ascii="Times New Roman" w:hAnsi="Times New Roman"/>
          <w:sz w:val="24"/>
          <w:szCs w:val="24"/>
          <w:lang w:val="en-US"/>
        </w:rPr>
        <w:t>spective of previous studies and of the working hypotheses. The findings and their implications should be discussed in the broadest context possible. Future research directions may also be highlighted</w:t>
      </w:r>
      <w:r>
        <w:rPr>
          <w:rFonts w:ascii="Times New Roman" w:hAnsi="Times New Roman"/>
          <w:sz w:val="24"/>
          <w:szCs w:val="24"/>
          <w:lang w:val="en-US"/>
        </w:rPr>
        <w:t>.</w:t>
      </w:r>
    </w:p>
    <w:p w14:paraId="2D4B84CD" w14:textId="37F29439" w:rsidR="00215BD5" w:rsidRDefault="00215BD5" w:rsidP="00AD7E23">
      <w:pPr>
        <w:spacing w:after="0" w:line="240" w:lineRule="auto"/>
        <w:ind w:firstLine="567"/>
        <w:jc w:val="both"/>
        <w:rPr>
          <w:rFonts w:ascii="Times New Roman" w:hAnsi="Times New Roman"/>
          <w:sz w:val="24"/>
          <w:szCs w:val="24"/>
          <w:lang w:val="en-US"/>
        </w:rPr>
      </w:pPr>
      <w:r w:rsidRPr="00A67109">
        <w:rPr>
          <w:rFonts w:ascii="Times New Roman" w:hAnsi="Times New Roman"/>
          <w:sz w:val="24"/>
          <w:szCs w:val="24"/>
          <w:lang w:val="en-US"/>
        </w:rPr>
        <w:t>All figures and tables</w:t>
      </w:r>
      <w:r w:rsidR="0049276F">
        <w:rPr>
          <w:rFonts w:ascii="Times New Roman" w:hAnsi="Times New Roman"/>
          <w:sz w:val="24"/>
          <w:szCs w:val="24"/>
          <w:lang w:val="en-US"/>
        </w:rPr>
        <w:t xml:space="preserve"> should have a number and heading and</w:t>
      </w:r>
      <w:r w:rsidRPr="00A67109">
        <w:rPr>
          <w:rFonts w:ascii="Times New Roman" w:hAnsi="Times New Roman"/>
          <w:sz w:val="24"/>
          <w:szCs w:val="24"/>
          <w:lang w:val="en-US"/>
        </w:rPr>
        <w:t xml:space="preserve"> should be cited in the main text as Figure 1, Table 1, etc.</w:t>
      </w:r>
      <w:r w:rsidR="0049276F">
        <w:rPr>
          <w:rFonts w:ascii="Times New Roman" w:hAnsi="Times New Roman"/>
          <w:sz w:val="24"/>
          <w:szCs w:val="24"/>
          <w:lang w:val="en-US"/>
        </w:rPr>
        <w:t xml:space="preserve"> </w:t>
      </w:r>
      <w:r w:rsidR="0049276F" w:rsidRPr="0049276F">
        <w:rPr>
          <w:rFonts w:ascii="Times New Roman" w:hAnsi="Times New Roman"/>
          <w:sz w:val="24"/>
          <w:szCs w:val="24"/>
          <w:lang w:val="en-US"/>
        </w:rPr>
        <w:t>All explanations, including abbreviations, should be placed in footnotes.</w:t>
      </w:r>
      <w:r w:rsidR="0049276F">
        <w:rPr>
          <w:rFonts w:ascii="Times New Roman" w:hAnsi="Times New Roman"/>
          <w:sz w:val="24"/>
          <w:szCs w:val="24"/>
          <w:lang w:val="en-US"/>
        </w:rPr>
        <w:t xml:space="preserve"> </w:t>
      </w:r>
    </w:p>
    <w:p w14:paraId="01EF2943" w14:textId="77777777" w:rsidR="00833D1A" w:rsidRPr="00547463" w:rsidRDefault="00AD7E23" w:rsidP="0049276F">
      <w:pPr>
        <w:spacing w:before="120" w:after="0" w:line="240" w:lineRule="auto"/>
        <w:jc w:val="right"/>
        <w:rPr>
          <w:rFonts w:ascii="Times New Roman" w:hAnsi="Times New Roman"/>
          <w:sz w:val="24"/>
          <w:szCs w:val="24"/>
          <w:lang w:val="en-US"/>
        </w:rPr>
      </w:pPr>
      <w:r w:rsidRPr="0049276F">
        <w:rPr>
          <w:rFonts w:ascii="Times New Roman" w:hAnsi="Times New Roman"/>
          <w:sz w:val="24"/>
          <w:szCs w:val="24"/>
          <w:lang w:val="en-US"/>
        </w:rPr>
        <w:t>Table</w:t>
      </w:r>
      <w:r w:rsidRPr="00547463">
        <w:rPr>
          <w:rFonts w:ascii="Times New Roman" w:hAnsi="Times New Roman"/>
          <w:sz w:val="24"/>
          <w:szCs w:val="24"/>
          <w:lang w:val="en-US"/>
        </w:rPr>
        <w:t xml:space="preserve"> 1</w:t>
      </w:r>
    </w:p>
    <w:p w14:paraId="4F0EB09A" w14:textId="77777777" w:rsidR="00833D1A" w:rsidRPr="00215BD5" w:rsidRDefault="00215BD5" w:rsidP="00833D1A">
      <w:pPr>
        <w:spacing w:after="0" w:line="240" w:lineRule="auto"/>
        <w:jc w:val="center"/>
        <w:rPr>
          <w:rFonts w:ascii="Times New Roman" w:hAnsi="Times New Roman"/>
          <w:b/>
          <w:bCs/>
          <w:sz w:val="24"/>
          <w:szCs w:val="24"/>
          <w:lang w:val="en-US"/>
        </w:rPr>
      </w:pPr>
      <w:proofErr w:type="spellStart"/>
      <w:r w:rsidRPr="00215BD5">
        <w:rPr>
          <w:rFonts w:ascii="Times New Roman" w:hAnsi="Times New Roman"/>
          <w:b/>
          <w:bCs/>
          <w:sz w:val="24"/>
          <w:szCs w:val="24"/>
        </w:rPr>
        <w:t>Table</w:t>
      </w:r>
      <w:proofErr w:type="spellEnd"/>
      <w:r w:rsidRPr="00215BD5">
        <w:rPr>
          <w:rFonts w:ascii="Times New Roman" w:hAnsi="Times New Roman"/>
          <w:b/>
          <w:bCs/>
          <w:sz w:val="24"/>
          <w:szCs w:val="24"/>
        </w:rPr>
        <w:t xml:space="preserve"> </w:t>
      </w:r>
      <w:r>
        <w:rPr>
          <w:rFonts w:ascii="Times New Roman" w:hAnsi="Times New Roman"/>
          <w:b/>
          <w:bCs/>
          <w:sz w:val="24"/>
          <w:szCs w:val="24"/>
          <w:lang w:val="en-US"/>
        </w:rPr>
        <w:t>title</w:t>
      </w:r>
    </w:p>
    <w:tbl>
      <w:tblPr>
        <w:tblStyle w:val="a4"/>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288"/>
        <w:gridCol w:w="3286"/>
        <w:gridCol w:w="2332"/>
      </w:tblGrid>
      <w:tr w:rsidR="00833D1A" w:rsidRPr="00ED51EB" w14:paraId="0845ADAE" w14:textId="77777777" w:rsidTr="00331309">
        <w:trPr>
          <w:trHeight w:val="349"/>
          <w:jc w:val="center"/>
        </w:trPr>
        <w:tc>
          <w:tcPr>
            <w:tcW w:w="1288" w:type="dxa"/>
            <w:vAlign w:val="center"/>
          </w:tcPr>
          <w:p w14:paraId="0811E2DC" w14:textId="77777777" w:rsidR="00833D1A" w:rsidRPr="00ED51EB" w:rsidRDefault="00215BD5" w:rsidP="00331309">
            <w:pPr>
              <w:spacing w:after="0" w:line="240" w:lineRule="auto"/>
              <w:jc w:val="center"/>
              <w:rPr>
                <w:rFonts w:ascii="Times New Roman" w:hAnsi="Times New Roman"/>
                <w:b/>
                <w:sz w:val="24"/>
                <w:szCs w:val="24"/>
              </w:rPr>
            </w:pPr>
            <w:proofErr w:type="spellStart"/>
            <w:r w:rsidRPr="00ED51EB">
              <w:rPr>
                <w:rFonts w:ascii="Times New Roman" w:hAnsi="Times New Roman"/>
                <w:b/>
                <w:sz w:val="24"/>
                <w:szCs w:val="24"/>
              </w:rPr>
              <w:t>Title</w:t>
            </w:r>
            <w:proofErr w:type="spellEnd"/>
            <w:r w:rsidRPr="00ED51EB">
              <w:rPr>
                <w:rFonts w:ascii="Times New Roman" w:hAnsi="Times New Roman"/>
                <w:b/>
                <w:sz w:val="24"/>
                <w:szCs w:val="24"/>
              </w:rPr>
              <w:t xml:space="preserve"> 1</w:t>
            </w:r>
          </w:p>
        </w:tc>
        <w:tc>
          <w:tcPr>
            <w:tcW w:w="3286" w:type="dxa"/>
            <w:vAlign w:val="center"/>
          </w:tcPr>
          <w:p w14:paraId="3138CF4A" w14:textId="77777777" w:rsidR="00833D1A" w:rsidRPr="00ED51EB" w:rsidRDefault="00215BD5" w:rsidP="00331309">
            <w:pPr>
              <w:spacing w:after="0" w:line="240" w:lineRule="auto"/>
              <w:jc w:val="center"/>
              <w:rPr>
                <w:rFonts w:ascii="Times New Roman" w:hAnsi="Times New Roman"/>
                <w:b/>
                <w:sz w:val="24"/>
                <w:szCs w:val="24"/>
              </w:rPr>
            </w:pPr>
            <w:proofErr w:type="spellStart"/>
            <w:r w:rsidRPr="00ED51EB">
              <w:rPr>
                <w:rFonts w:ascii="Times New Roman" w:hAnsi="Times New Roman"/>
                <w:b/>
                <w:sz w:val="24"/>
                <w:szCs w:val="24"/>
              </w:rPr>
              <w:t>Title</w:t>
            </w:r>
            <w:proofErr w:type="spellEnd"/>
            <w:r w:rsidRPr="00ED51EB">
              <w:rPr>
                <w:rFonts w:ascii="Times New Roman" w:hAnsi="Times New Roman"/>
                <w:b/>
                <w:sz w:val="24"/>
                <w:szCs w:val="24"/>
              </w:rPr>
              <w:t xml:space="preserve"> 1</w:t>
            </w:r>
          </w:p>
        </w:tc>
        <w:tc>
          <w:tcPr>
            <w:tcW w:w="2332" w:type="dxa"/>
            <w:vAlign w:val="center"/>
          </w:tcPr>
          <w:p w14:paraId="6B752628" w14:textId="77777777" w:rsidR="00833D1A" w:rsidRPr="00ED51EB" w:rsidRDefault="00215BD5" w:rsidP="00331309">
            <w:pPr>
              <w:spacing w:after="0" w:line="240" w:lineRule="auto"/>
              <w:jc w:val="center"/>
              <w:rPr>
                <w:rFonts w:ascii="Times New Roman" w:hAnsi="Times New Roman"/>
                <w:b/>
                <w:sz w:val="24"/>
                <w:szCs w:val="24"/>
              </w:rPr>
            </w:pPr>
            <w:proofErr w:type="spellStart"/>
            <w:r w:rsidRPr="00ED51EB">
              <w:rPr>
                <w:rFonts w:ascii="Times New Roman" w:hAnsi="Times New Roman"/>
                <w:b/>
                <w:sz w:val="24"/>
                <w:szCs w:val="24"/>
              </w:rPr>
              <w:t>Title</w:t>
            </w:r>
            <w:proofErr w:type="spellEnd"/>
            <w:r w:rsidRPr="00ED51EB">
              <w:rPr>
                <w:rFonts w:ascii="Times New Roman" w:hAnsi="Times New Roman"/>
                <w:b/>
                <w:sz w:val="24"/>
                <w:szCs w:val="24"/>
              </w:rPr>
              <w:t xml:space="preserve"> 3</w:t>
            </w:r>
          </w:p>
        </w:tc>
      </w:tr>
      <w:tr w:rsidR="00833D1A" w:rsidRPr="00ED51EB" w14:paraId="15BB99C8" w14:textId="77777777" w:rsidTr="00331309">
        <w:trPr>
          <w:jc w:val="center"/>
        </w:trPr>
        <w:tc>
          <w:tcPr>
            <w:tcW w:w="1288" w:type="dxa"/>
            <w:vAlign w:val="center"/>
          </w:tcPr>
          <w:p w14:paraId="74249FAF" w14:textId="77777777" w:rsidR="00833D1A" w:rsidRPr="00ED51EB" w:rsidRDefault="00215BD5" w:rsidP="00331309">
            <w:pPr>
              <w:spacing w:after="0" w:line="240" w:lineRule="auto"/>
              <w:jc w:val="center"/>
              <w:rPr>
                <w:rFonts w:ascii="Times New Roman" w:hAnsi="Times New Roman"/>
                <w:sz w:val="24"/>
                <w:szCs w:val="24"/>
              </w:rPr>
            </w:pPr>
            <w:proofErr w:type="spellStart"/>
            <w:r w:rsidRPr="00ED51EB">
              <w:rPr>
                <w:rFonts w:ascii="Times New Roman" w:hAnsi="Times New Roman"/>
                <w:sz w:val="24"/>
                <w:szCs w:val="24"/>
              </w:rPr>
              <w:t>entry</w:t>
            </w:r>
            <w:proofErr w:type="spellEnd"/>
            <w:r w:rsidRPr="00ED51EB">
              <w:rPr>
                <w:rFonts w:ascii="Times New Roman" w:hAnsi="Times New Roman"/>
                <w:sz w:val="24"/>
                <w:szCs w:val="24"/>
              </w:rPr>
              <w:t xml:space="preserve"> 1</w:t>
            </w:r>
          </w:p>
        </w:tc>
        <w:tc>
          <w:tcPr>
            <w:tcW w:w="3286" w:type="dxa"/>
            <w:vAlign w:val="center"/>
          </w:tcPr>
          <w:p w14:paraId="3C0EF49C" w14:textId="77777777" w:rsidR="00833D1A" w:rsidRPr="00ED51EB" w:rsidRDefault="00215BD5" w:rsidP="00331309">
            <w:pPr>
              <w:spacing w:after="0" w:line="240" w:lineRule="auto"/>
              <w:jc w:val="center"/>
              <w:rPr>
                <w:rFonts w:ascii="Times New Roman" w:hAnsi="Times New Roman"/>
                <w:sz w:val="24"/>
                <w:szCs w:val="24"/>
              </w:rPr>
            </w:pPr>
            <w:proofErr w:type="spellStart"/>
            <w:r w:rsidRPr="00ED51EB">
              <w:rPr>
                <w:rFonts w:ascii="Times New Roman" w:hAnsi="Times New Roman"/>
                <w:sz w:val="24"/>
                <w:szCs w:val="24"/>
              </w:rPr>
              <w:t>data</w:t>
            </w:r>
            <w:proofErr w:type="spellEnd"/>
          </w:p>
        </w:tc>
        <w:tc>
          <w:tcPr>
            <w:tcW w:w="2332" w:type="dxa"/>
            <w:vAlign w:val="center"/>
          </w:tcPr>
          <w:p w14:paraId="24CADE37" w14:textId="77777777" w:rsidR="00833D1A" w:rsidRPr="00ED51EB" w:rsidRDefault="00215BD5" w:rsidP="00331309">
            <w:pPr>
              <w:spacing w:after="0" w:line="240" w:lineRule="auto"/>
              <w:jc w:val="center"/>
              <w:rPr>
                <w:rFonts w:ascii="Times New Roman" w:hAnsi="Times New Roman"/>
                <w:sz w:val="24"/>
                <w:szCs w:val="24"/>
              </w:rPr>
            </w:pPr>
            <w:proofErr w:type="spellStart"/>
            <w:r w:rsidRPr="00ED51EB">
              <w:rPr>
                <w:rFonts w:ascii="Times New Roman" w:hAnsi="Times New Roman"/>
                <w:sz w:val="24"/>
                <w:szCs w:val="24"/>
              </w:rPr>
              <w:t>data</w:t>
            </w:r>
            <w:proofErr w:type="spellEnd"/>
          </w:p>
        </w:tc>
      </w:tr>
      <w:tr w:rsidR="00833D1A" w:rsidRPr="00ED51EB" w14:paraId="47051CA8" w14:textId="77777777" w:rsidTr="00331309">
        <w:trPr>
          <w:jc w:val="center"/>
        </w:trPr>
        <w:tc>
          <w:tcPr>
            <w:tcW w:w="1288" w:type="dxa"/>
            <w:vAlign w:val="center"/>
          </w:tcPr>
          <w:p w14:paraId="5907512A" w14:textId="77777777" w:rsidR="00833D1A" w:rsidRPr="00ED51EB" w:rsidRDefault="00215BD5" w:rsidP="00331309">
            <w:pPr>
              <w:spacing w:after="0" w:line="240" w:lineRule="auto"/>
              <w:jc w:val="center"/>
              <w:rPr>
                <w:rFonts w:ascii="Times New Roman" w:hAnsi="Times New Roman"/>
                <w:sz w:val="24"/>
                <w:szCs w:val="24"/>
              </w:rPr>
            </w:pPr>
            <w:proofErr w:type="spellStart"/>
            <w:r w:rsidRPr="00ED51EB">
              <w:rPr>
                <w:rFonts w:ascii="Times New Roman" w:hAnsi="Times New Roman"/>
                <w:sz w:val="24"/>
                <w:szCs w:val="24"/>
              </w:rPr>
              <w:lastRenderedPageBreak/>
              <w:t>entry</w:t>
            </w:r>
            <w:proofErr w:type="spellEnd"/>
            <w:r w:rsidRPr="00ED51EB">
              <w:rPr>
                <w:rFonts w:ascii="Times New Roman" w:hAnsi="Times New Roman"/>
                <w:sz w:val="24"/>
                <w:szCs w:val="24"/>
              </w:rPr>
              <w:t xml:space="preserve"> 2</w:t>
            </w:r>
          </w:p>
        </w:tc>
        <w:tc>
          <w:tcPr>
            <w:tcW w:w="3286" w:type="dxa"/>
            <w:vAlign w:val="center"/>
          </w:tcPr>
          <w:p w14:paraId="08C1AB5A" w14:textId="77777777" w:rsidR="00833D1A" w:rsidRPr="00ED51EB" w:rsidRDefault="00215BD5" w:rsidP="00331309">
            <w:pPr>
              <w:spacing w:after="0" w:line="240" w:lineRule="auto"/>
              <w:jc w:val="center"/>
              <w:rPr>
                <w:rFonts w:ascii="Times New Roman" w:hAnsi="Times New Roman"/>
                <w:sz w:val="24"/>
                <w:szCs w:val="24"/>
              </w:rPr>
            </w:pPr>
            <w:proofErr w:type="spellStart"/>
            <w:r w:rsidRPr="00ED51EB">
              <w:rPr>
                <w:rFonts w:ascii="Times New Roman" w:hAnsi="Times New Roman"/>
                <w:sz w:val="24"/>
                <w:szCs w:val="24"/>
              </w:rPr>
              <w:t>data</w:t>
            </w:r>
            <w:proofErr w:type="spellEnd"/>
          </w:p>
        </w:tc>
        <w:tc>
          <w:tcPr>
            <w:tcW w:w="2332" w:type="dxa"/>
            <w:vAlign w:val="center"/>
          </w:tcPr>
          <w:p w14:paraId="08D74F2D" w14:textId="13ED21D1" w:rsidR="00833D1A" w:rsidRPr="00F3293D" w:rsidRDefault="00F3293D" w:rsidP="00F3293D">
            <w:pPr>
              <w:spacing w:after="0" w:line="240" w:lineRule="auto"/>
              <w:jc w:val="center"/>
              <w:rPr>
                <w:rFonts w:ascii="Times New Roman" w:hAnsi="Times New Roman"/>
                <w:sz w:val="24"/>
                <w:szCs w:val="24"/>
                <w:lang w:val="en-US"/>
              </w:rPr>
            </w:pPr>
            <w:proofErr w:type="spellStart"/>
            <w:r>
              <w:rPr>
                <w:rFonts w:ascii="Times New Roman" w:hAnsi="Times New Roman"/>
                <w:sz w:val="24"/>
                <w:szCs w:val="24"/>
              </w:rPr>
              <w:t>data</w:t>
            </w:r>
            <w:proofErr w:type="spellEnd"/>
            <w:r w:rsidRPr="00F3293D">
              <w:rPr>
                <w:rFonts w:ascii="Times New Roman" w:hAnsi="Times New Roman"/>
                <w:sz w:val="24"/>
                <w:szCs w:val="24"/>
                <w:lang w:val="en-US"/>
              </w:rPr>
              <w:t>*</w:t>
            </w:r>
          </w:p>
        </w:tc>
      </w:tr>
    </w:tbl>
    <w:p w14:paraId="2A29326C" w14:textId="1985F0FC" w:rsidR="00215BD5" w:rsidRPr="00C7037E" w:rsidRDefault="00F3293D" w:rsidP="0049276F">
      <w:pPr>
        <w:adjustRightInd w:val="0"/>
        <w:snapToGrid w:val="0"/>
        <w:spacing w:after="0" w:line="228" w:lineRule="auto"/>
        <w:jc w:val="center"/>
        <w:rPr>
          <w:rFonts w:ascii="Times New Roman" w:eastAsia="Times New Roman" w:hAnsi="Times New Roman"/>
          <w:color w:val="000000"/>
          <w:lang w:val="en-US" w:eastAsia="de-DE" w:bidi="en-US"/>
        </w:rPr>
      </w:pPr>
      <w:r w:rsidRPr="00F3293D">
        <w:rPr>
          <w:rFonts w:ascii="Times New Roman" w:eastAsia="Times New Roman" w:hAnsi="Times New Roman"/>
          <w:color w:val="000000"/>
          <w:sz w:val="24"/>
          <w:szCs w:val="24"/>
          <w:lang w:val="en-US" w:eastAsia="de-DE" w:bidi="en-US"/>
        </w:rPr>
        <w:t>*</w:t>
      </w:r>
      <w:r w:rsidR="00215BD5" w:rsidRPr="00C7037E">
        <w:rPr>
          <w:rFonts w:ascii="Times New Roman" w:eastAsia="Times New Roman" w:hAnsi="Times New Roman"/>
          <w:color w:val="000000"/>
          <w:lang w:val="en-US" w:eastAsia="de-DE" w:bidi="en-US"/>
        </w:rPr>
        <w:t>Tables may have a foot</w:t>
      </w:r>
      <w:r>
        <w:rPr>
          <w:rFonts w:ascii="Times New Roman" w:eastAsia="Times New Roman" w:hAnsi="Times New Roman"/>
          <w:color w:val="000000"/>
          <w:lang w:val="en-US" w:eastAsia="de-DE" w:bidi="en-US"/>
        </w:rPr>
        <w:t>note</w:t>
      </w:r>
      <w:r w:rsidR="00215BD5" w:rsidRPr="00C7037E">
        <w:rPr>
          <w:rFonts w:ascii="Times New Roman" w:eastAsia="Times New Roman" w:hAnsi="Times New Roman"/>
          <w:color w:val="000000"/>
          <w:lang w:val="en-US" w:eastAsia="de-DE" w:bidi="en-US"/>
        </w:rPr>
        <w:t>.</w:t>
      </w:r>
    </w:p>
    <w:p w14:paraId="1476A59F" w14:textId="77777777" w:rsidR="00215BD5" w:rsidRDefault="00C8123F" w:rsidP="0049276F">
      <w:pPr>
        <w:spacing w:before="120" w:after="0" w:line="240" w:lineRule="auto"/>
        <w:ind w:firstLine="567"/>
        <w:jc w:val="both"/>
        <w:rPr>
          <w:rFonts w:ascii="Times New Roman" w:hAnsi="Times New Roman"/>
          <w:sz w:val="24"/>
          <w:szCs w:val="24"/>
          <w:lang w:val="en-US"/>
        </w:rPr>
      </w:pPr>
      <w:r w:rsidRPr="00C8123F">
        <w:rPr>
          <w:rFonts w:ascii="Times New Roman" w:hAnsi="Times New Roman"/>
          <w:sz w:val="24"/>
          <w:szCs w:val="24"/>
          <w:lang w:val="en-US"/>
        </w:rPr>
        <w:t xml:space="preserve">The text continues here (Figure </w:t>
      </w:r>
      <w:r w:rsidR="009F1891">
        <w:rPr>
          <w:rFonts w:ascii="Times New Roman" w:hAnsi="Times New Roman"/>
          <w:sz w:val="24"/>
          <w:szCs w:val="24"/>
          <w:lang w:val="en-US"/>
        </w:rPr>
        <w:t>1</w:t>
      </w:r>
      <w:r w:rsidRPr="00C8123F">
        <w:rPr>
          <w:rFonts w:ascii="Times New Roman" w:hAnsi="Times New Roman"/>
          <w:sz w:val="24"/>
          <w:szCs w:val="24"/>
          <w:lang w:val="en-US"/>
        </w:rPr>
        <w:t xml:space="preserve"> and Table 2).</w:t>
      </w:r>
    </w:p>
    <w:p w14:paraId="26BC90BE" w14:textId="77777777" w:rsidR="00215BD5" w:rsidRDefault="00C8123F" w:rsidP="0049276F">
      <w:pPr>
        <w:spacing w:after="120" w:line="240" w:lineRule="auto"/>
        <w:ind w:firstLine="567"/>
        <w:jc w:val="both"/>
        <w:rPr>
          <w:rFonts w:ascii="Times New Roman" w:hAnsi="Times New Roman"/>
          <w:sz w:val="24"/>
          <w:szCs w:val="24"/>
          <w:lang w:val="en-US"/>
        </w:rPr>
      </w:pPr>
      <w:r w:rsidRPr="00C8123F">
        <w:rPr>
          <w:rFonts w:ascii="Times New Roman" w:hAnsi="Times New Roman"/>
          <w:sz w:val="24"/>
          <w:szCs w:val="24"/>
          <w:lang w:val="en-US"/>
        </w:rPr>
        <w:t>Figures should be placed in the main text near to the first time they are cited. A caption on a single line should be centered.</w:t>
      </w:r>
    </w:p>
    <w:p w14:paraId="27084004" w14:textId="77777777" w:rsidR="00833D1A" w:rsidRPr="00855D51" w:rsidRDefault="00833D1A" w:rsidP="00833D1A">
      <w:pPr>
        <w:spacing w:after="0" w:line="240" w:lineRule="auto"/>
        <w:jc w:val="center"/>
        <w:rPr>
          <w:noProof/>
          <w:lang w:eastAsia="ru-RU"/>
        </w:rPr>
      </w:pPr>
      <w:r w:rsidRPr="00855D51">
        <w:rPr>
          <w:noProof/>
          <w:lang w:eastAsia="ru-RU"/>
        </w:rPr>
        <w:drawing>
          <wp:inline distT="0" distB="0" distL="0" distR="0" wp14:anchorId="64F8A956" wp14:editId="32853617">
            <wp:extent cx="3634740" cy="2352040"/>
            <wp:effectExtent l="0" t="0" r="22860" b="10160"/>
            <wp:docPr id="53" name="Диаграмма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28CAF1A" w14:textId="77777777" w:rsidR="00833D1A" w:rsidRPr="00133750" w:rsidRDefault="00C8123F" w:rsidP="00833D1A">
      <w:pPr>
        <w:spacing w:after="0" w:line="240" w:lineRule="auto"/>
        <w:jc w:val="center"/>
        <w:rPr>
          <w:rFonts w:ascii="Times New Roman" w:hAnsi="Times New Roman"/>
          <w:sz w:val="24"/>
          <w:szCs w:val="24"/>
          <w:lang w:val="en-US"/>
        </w:rPr>
      </w:pPr>
      <w:r w:rsidRPr="00133750">
        <w:rPr>
          <w:rFonts w:ascii="Times New Roman" w:hAnsi="Times New Roman"/>
          <w:b/>
          <w:noProof/>
          <w:sz w:val="24"/>
          <w:szCs w:val="24"/>
          <w:lang w:val="en-US" w:eastAsia="ru-RU"/>
        </w:rPr>
        <w:t xml:space="preserve">Figure </w:t>
      </w:r>
      <w:r>
        <w:rPr>
          <w:rFonts w:ascii="Times New Roman" w:hAnsi="Times New Roman"/>
          <w:b/>
          <w:noProof/>
          <w:sz w:val="24"/>
          <w:szCs w:val="24"/>
          <w:lang w:val="en-US" w:eastAsia="ru-RU"/>
        </w:rPr>
        <w:t>1</w:t>
      </w:r>
      <w:r w:rsidRPr="00133750">
        <w:rPr>
          <w:rFonts w:ascii="Times New Roman" w:hAnsi="Times New Roman"/>
          <w:b/>
          <w:noProof/>
          <w:sz w:val="24"/>
          <w:szCs w:val="24"/>
          <w:lang w:val="en-US" w:eastAsia="ru-RU"/>
        </w:rPr>
        <w:t>.</w:t>
      </w:r>
      <w:r w:rsidR="00833D1A" w:rsidRPr="00133750">
        <w:rPr>
          <w:rFonts w:ascii="Times New Roman" w:hAnsi="Times New Roman"/>
          <w:b/>
          <w:noProof/>
          <w:sz w:val="24"/>
          <w:szCs w:val="24"/>
          <w:lang w:val="en-US" w:eastAsia="ru-RU"/>
        </w:rPr>
        <w:t xml:space="preserve"> </w:t>
      </w:r>
      <w:r>
        <w:rPr>
          <w:rFonts w:ascii="Times New Roman" w:hAnsi="Times New Roman"/>
          <w:noProof/>
          <w:sz w:val="24"/>
          <w:szCs w:val="24"/>
          <w:lang w:val="en-US" w:eastAsia="ru-RU"/>
        </w:rPr>
        <w:t>Figure</w:t>
      </w:r>
      <w:r w:rsidRPr="00133750">
        <w:rPr>
          <w:rFonts w:ascii="Times New Roman" w:hAnsi="Times New Roman"/>
          <w:noProof/>
          <w:sz w:val="24"/>
          <w:szCs w:val="24"/>
          <w:lang w:val="en-US" w:eastAsia="ru-RU"/>
        </w:rPr>
        <w:t xml:space="preserve"> title</w:t>
      </w:r>
    </w:p>
    <w:p w14:paraId="533987E3" w14:textId="77777777" w:rsidR="00C8123F" w:rsidRDefault="00C8123F" w:rsidP="0049276F">
      <w:pPr>
        <w:spacing w:before="120" w:after="120" w:line="240" w:lineRule="auto"/>
        <w:ind w:firstLine="567"/>
        <w:jc w:val="both"/>
        <w:rPr>
          <w:rFonts w:ascii="Times New Roman" w:hAnsi="Times New Roman"/>
          <w:sz w:val="24"/>
          <w:szCs w:val="24"/>
          <w:lang w:val="en-US"/>
        </w:rPr>
      </w:pPr>
      <w:r w:rsidRPr="00C8123F">
        <w:rPr>
          <w:rFonts w:ascii="Times New Roman" w:hAnsi="Times New Roman"/>
          <w:sz w:val="24"/>
          <w:szCs w:val="24"/>
          <w:lang w:val="en-US"/>
        </w:rPr>
        <w:t>If there are multiple panels, they should be listed as: (a) Description of what is contained in the first panel; (b) Description of what is contained in the second panel.</w:t>
      </w:r>
    </w:p>
    <w:p w14:paraId="611EDFB6" w14:textId="77777777" w:rsidR="00C8123F" w:rsidRPr="00C8123F" w:rsidRDefault="00C8123F" w:rsidP="00833D1A">
      <w:pPr>
        <w:spacing w:after="0" w:line="240" w:lineRule="auto"/>
        <w:ind w:firstLine="709"/>
        <w:jc w:val="both"/>
        <w:rPr>
          <w:rFonts w:ascii="Times New Roman" w:hAnsi="Times New Roman"/>
          <w:sz w:val="24"/>
          <w:szCs w:val="24"/>
          <w:lang w:val="en-US"/>
        </w:rPr>
      </w:pPr>
    </w:p>
    <w:tbl>
      <w:tblPr>
        <w:tblW w:w="0" w:type="auto"/>
        <w:jc w:val="center"/>
        <w:tblLook w:val="04A0" w:firstRow="1" w:lastRow="0" w:firstColumn="1" w:lastColumn="0" w:noHBand="0" w:noVBand="1"/>
      </w:tblPr>
      <w:tblGrid>
        <w:gridCol w:w="4057"/>
        <w:gridCol w:w="4268"/>
      </w:tblGrid>
      <w:tr w:rsidR="00C8123F" w:rsidRPr="00C8123F" w14:paraId="2F2EA03F" w14:textId="77777777" w:rsidTr="00331309">
        <w:trPr>
          <w:jc w:val="center"/>
        </w:trPr>
        <w:tc>
          <w:tcPr>
            <w:tcW w:w="4057" w:type="dxa"/>
            <w:vAlign w:val="center"/>
            <w:hideMark/>
          </w:tcPr>
          <w:p w14:paraId="7879378F" w14:textId="77777777" w:rsidR="00C8123F" w:rsidRPr="00C8123F" w:rsidRDefault="00C8123F" w:rsidP="00C8123F">
            <w:pPr>
              <w:adjustRightInd w:val="0"/>
              <w:snapToGrid w:val="0"/>
              <w:spacing w:after="120" w:line="240" w:lineRule="auto"/>
              <w:jc w:val="center"/>
              <w:rPr>
                <w:rFonts w:ascii="Palatino Linotype" w:eastAsia="Times New Roman" w:hAnsi="Palatino Linotype"/>
                <w:snapToGrid w:val="0"/>
                <w:color w:val="000000"/>
                <w:sz w:val="20"/>
                <w:szCs w:val="20"/>
                <w:lang w:val="en-US" w:eastAsia="de-DE" w:bidi="en-US"/>
              </w:rPr>
            </w:pPr>
            <w:r w:rsidRPr="00C8123F">
              <w:rPr>
                <w:rFonts w:ascii="Palatino Linotype" w:eastAsia="Times New Roman" w:hAnsi="Palatino Linotype"/>
                <w:noProof/>
                <w:snapToGrid w:val="0"/>
                <w:color w:val="000000"/>
                <w:sz w:val="20"/>
                <w:szCs w:val="20"/>
                <w:lang w:eastAsia="ru-RU"/>
              </w:rPr>
              <w:drawing>
                <wp:inline distT="0" distB="0" distL="0" distR="0" wp14:anchorId="3B78E5C6" wp14:editId="2813B978">
                  <wp:extent cx="2161540" cy="216154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hideMark/>
          </w:tcPr>
          <w:p w14:paraId="5D555F1C" w14:textId="77777777" w:rsidR="00C8123F" w:rsidRPr="00C8123F" w:rsidRDefault="00C8123F" w:rsidP="00C8123F">
            <w:pPr>
              <w:adjustRightInd w:val="0"/>
              <w:snapToGrid w:val="0"/>
              <w:spacing w:after="120" w:line="240" w:lineRule="auto"/>
              <w:jc w:val="center"/>
              <w:rPr>
                <w:rFonts w:ascii="Palatino Linotype" w:eastAsia="Times New Roman" w:hAnsi="Palatino Linotype"/>
                <w:snapToGrid w:val="0"/>
                <w:color w:val="000000"/>
                <w:sz w:val="20"/>
                <w:szCs w:val="20"/>
                <w:lang w:val="en-US" w:eastAsia="de-DE" w:bidi="en-US"/>
              </w:rPr>
            </w:pPr>
            <w:r w:rsidRPr="00C8123F">
              <w:rPr>
                <w:rFonts w:ascii="Palatino Linotype" w:eastAsia="Times New Roman" w:hAnsi="Palatino Linotype"/>
                <w:noProof/>
                <w:snapToGrid w:val="0"/>
                <w:color w:val="000000"/>
                <w:sz w:val="20"/>
                <w:szCs w:val="20"/>
                <w:lang w:eastAsia="ru-RU"/>
              </w:rPr>
              <w:drawing>
                <wp:inline distT="0" distB="0" distL="0" distR="0" wp14:anchorId="17BEF096" wp14:editId="1320629E">
                  <wp:extent cx="2161540" cy="2161540"/>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C8123F" w:rsidRPr="00C8123F" w14:paraId="1BD96D4C" w14:textId="77777777" w:rsidTr="00331309">
        <w:trPr>
          <w:jc w:val="center"/>
        </w:trPr>
        <w:tc>
          <w:tcPr>
            <w:tcW w:w="4057" w:type="dxa"/>
            <w:vAlign w:val="center"/>
            <w:hideMark/>
          </w:tcPr>
          <w:p w14:paraId="2AC65A05" w14:textId="77777777" w:rsidR="00C8123F" w:rsidRPr="00C8123F" w:rsidRDefault="00C8123F" w:rsidP="00C8123F">
            <w:pPr>
              <w:adjustRightInd w:val="0"/>
              <w:snapToGrid w:val="0"/>
              <w:spacing w:after="0" w:line="260" w:lineRule="atLeast"/>
              <w:jc w:val="center"/>
              <w:rPr>
                <w:rFonts w:ascii="Palatino Linotype" w:eastAsia="Times New Roman" w:hAnsi="Palatino Linotype"/>
                <w:snapToGrid w:val="0"/>
                <w:color w:val="000000"/>
                <w:sz w:val="20"/>
                <w:szCs w:val="20"/>
                <w:lang w:val="en-US" w:eastAsia="de-DE" w:bidi="en-US"/>
              </w:rPr>
            </w:pPr>
            <w:r w:rsidRPr="00C8123F">
              <w:rPr>
                <w:rFonts w:ascii="Palatino Linotype" w:eastAsia="Times New Roman" w:hAnsi="Palatino Linotype"/>
                <w:snapToGrid w:val="0"/>
                <w:color w:val="000000"/>
                <w:sz w:val="20"/>
                <w:szCs w:val="20"/>
                <w:lang w:val="en-US" w:eastAsia="de-DE" w:bidi="en-US"/>
              </w:rPr>
              <w:t>(</w:t>
            </w:r>
            <w:r w:rsidRPr="00C8123F">
              <w:rPr>
                <w:rFonts w:ascii="Palatino Linotype" w:eastAsia="Times New Roman" w:hAnsi="Palatino Linotype"/>
                <w:b/>
                <w:snapToGrid w:val="0"/>
                <w:color w:val="000000"/>
                <w:sz w:val="20"/>
                <w:szCs w:val="20"/>
                <w:lang w:val="en-US" w:eastAsia="de-DE" w:bidi="en-US"/>
              </w:rPr>
              <w:t>a</w:t>
            </w:r>
            <w:r w:rsidRPr="00C8123F">
              <w:rPr>
                <w:rFonts w:ascii="Palatino Linotype" w:eastAsia="Times New Roman" w:hAnsi="Palatino Linotype"/>
                <w:snapToGrid w:val="0"/>
                <w:color w:val="000000"/>
                <w:sz w:val="20"/>
                <w:szCs w:val="20"/>
                <w:lang w:val="en-US" w:eastAsia="de-DE" w:bidi="en-US"/>
              </w:rPr>
              <w:t>)</w:t>
            </w:r>
          </w:p>
        </w:tc>
        <w:tc>
          <w:tcPr>
            <w:tcW w:w="4268" w:type="dxa"/>
            <w:hideMark/>
          </w:tcPr>
          <w:p w14:paraId="16783016" w14:textId="77777777" w:rsidR="00C8123F" w:rsidRPr="00C8123F" w:rsidRDefault="00C8123F" w:rsidP="00C8123F">
            <w:pPr>
              <w:adjustRightInd w:val="0"/>
              <w:snapToGrid w:val="0"/>
              <w:spacing w:after="0" w:line="260" w:lineRule="atLeast"/>
              <w:jc w:val="center"/>
              <w:rPr>
                <w:rFonts w:ascii="Palatino Linotype" w:eastAsia="Times New Roman" w:hAnsi="Palatino Linotype"/>
                <w:snapToGrid w:val="0"/>
                <w:color w:val="000000"/>
                <w:sz w:val="20"/>
                <w:szCs w:val="20"/>
                <w:lang w:val="en-US" w:eastAsia="de-DE" w:bidi="en-US"/>
              </w:rPr>
            </w:pPr>
            <w:r w:rsidRPr="00C8123F">
              <w:rPr>
                <w:rFonts w:ascii="Palatino Linotype" w:eastAsia="Times New Roman" w:hAnsi="Palatino Linotype"/>
                <w:snapToGrid w:val="0"/>
                <w:color w:val="000000"/>
                <w:sz w:val="20"/>
                <w:szCs w:val="20"/>
                <w:lang w:val="en-US" w:eastAsia="de-DE" w:bidi="en-US"/>
              </w:rPr>
              <w:t>(</w:t>
            </w:r>
            <w:r w:rsidRPr="00C8123F">
              <w:rPr>
                <w:rFonts w:ascii="Palatino Linotype" w:eastAsia="Times New Roman" w:hAnsi="Palatino Linotype"/>
                <w:b/>
                <w:snapToGrid w:val="0"/>
                <w:color w:val="000000"/>
                <w:sz w:val="20"/>
                <w:szCs w:val="20"/>
                <w:lang w:val="en-US" w:eastAsia="de-DE" w:bidi="en-US"/>
              </w:rPr>
              <w:t>b</w:t>
            </w:r>
            <w:r w:rsidRPr="00C8123F">
              <w:rPr>
                <w:rFonts w:ascii="Palatino Linotype" w:eastAsia="Times New Roman" w:hAnsi="Palatino Linotype"/>
                <w:snapToGrid w:val="0"/>
                <w:color w:val="000000"/>
                <w:sz w:val="20"/>
                <w:szCs w:val="20"/>
                <w:lang w:val="en-US" w:eastAsia="de-DE" w:bidi="en-US"/>
              </w:rPr>
              <w:t>)</w:t>
            </w:r>
          </w:p>
        </w:tc>
      </w:tr>
    </w:tbl>
    <w:p w14:paraId="7F42C403" w14:textId="77777777" w:rsidR="00C8123F" w:rsidRPr="00C8123F" w:rsidRDefault="00C8123F" w:rsidP="00F3293D">
      <w:pPr>
        <w:spacing w:after="0" w:line="240" w:lineRule="auto"/>
        <w:jc w:val="center"/>
        <w:rPr>
          <w:rFonts w:ascii="Times New Roman" w:hAnsi="Times New Roman"/>
          <w:sz w:val="24"/>
          <w:szCs w:val="24"/>
        </w:rPr>
      </w:pPr>
      <w:r w:rsidRPr="00C8123F">
        <w:rPr>
          <w:rFonts w:ascii="Times New Roman" w:hAnsi="Times New Roman"/>
          <w:b/>
          <w:noProof/>
          <w:sz w:val="24"/>
          <w:szCs w:val="24"/>
          <w:lang w:eastAsia="ru-RU"/>
        </w:rPr>
        <w:t xml:space="preserve">Figure </w:t>
      </w:r>
      <w:r>
        <w:rPr>
          <w:rFonts w:ascii="Times New Roman" w:hAnsi="Times New Roman"/>
          <w:b/>
          <w:noProof/>
          <w:sz w:val="24"/>
          <w:szCs w:val="24"/>
          <w:lang w:val="en-US" w:eastAsia="ru-RU"/>
        </w:rPr>
        <w:t>2</w:t>
      </w:r>
      <w:r w:rsidRPr="00C8123F">
        <w:rPr>
          <w:rFonts w:ascii="Times New Roman" w:hAnsi="Times New Roman"/>
          <w:b/>
          <w:noProof/>
          <w:sz w:val="24"/>
          <w:szCs w:val="24"/>
          <w:lang w:eastAsia="ru-RU"/>
        </w:rPr>
        <w:t>.</w:t>
      </w:r>
      <w:r w:rsidRPr="00855D51">
        <w:rPr>
          <w:rFonts w:ascii="Times New Roman" w:hAnsi="Times New Roman"/>
          <w:b/>
          <w:noProof/>
          <w:sz w:val="24"/>
          <w:szCs w:val="24"/>
          <w:lang w:eastAsia="ru-RU"/>
        </w:rPr>
        <w:t xml:space="preserve"> </w:t>
      </w:r>
      <w:r>
        <w:rPr>
          <w:rFonts w:ascii="Times New Roman" w:hAnsi="Times New Roman"/>
          <w:noProof/>
          <w:sz w:val="24"/>
          <w:szCs w:val="24"/>
          <w:lang w:val="en-US" w:eastAsia="ru-RU"/>
        </w:rPr>
        <w:t>Figure</w:t>
      </w:r>
      <w:r w:rsidRPr="00C8123F">
        <w:rPr>
          <w:rFonts w:ascii="Times New Roman" w:hAnsi="Times New Roman"/>
          <w:noProof/>
          <w:sz w:val="24"/>
          <w:szCs w:val="24"/>
          <w:lang w:eastAsia="ru-RU"/>
        </w:rPr>
        <w:t xml:space="preserve"> title</w:t>
      </w:r>
    </w:p>
    <w:p w14:paraId="60C51310" w14:textId="77777777" w:rsidR="00C8123F" w:rsidRDefault="00C8123F" w:rsidP="00F3293D">
      <w:pPr>
        <w:spacing w:before="120" w:after="0" w:line="240" w:lineRule="auto"/>
        <w:ind w:firstLine="567"/>
        <w:jc w:val="both"/>
        <w:rPr>
          <w:rFonts w:ascii="Times New Roman" w:hAnsi="Times New Roman"/>
          <w:sz w:val="24"/>
          <w:szCs w:val="24"/>
          <w:lang w:val="en-US"/>
        </w:rPr>
      </w:pPr>
      <w:r w:rsidRPr="00C8123F">
        <w:rPr>
          <w:rFonts w:ascii="Times New Roman" w:hAnsi="Times New Roman"/>
          <w:sz w:val="24"/>
          <w:szCs w:val="24"/>
          <w:lang w:val="en-US"/>
        </w:rPr>
        <w:t>This is example 1 of an equation:</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5"/>
        <w:gridCol w:w="1216"/>
      </w:tblGrid>
      <w:tr w:rsidR="00C8123F" w:rsidRPr="00855D51" w14:paraId="269EA67D" w14:textId="77777777" w:rsidTr="00331309">
        <w:tc>
          <w:tcPr>
            <w:tcW w:w="8355" w:type="dxa"/>
            <w:vAlign w:val="center"/>
          </w:tcPr>
          <w:p w14:paraId="037931F8" w14:textId="77777777" w:rsidR="00C8123F" w:rsidRPr="00855D51" w:rsidRDefault="00C8123F" w:rsidP="00331309">
            <w:pPr>
              <w:spacing w:after="0" w:line="240" w:lineRule="auto"/>
              <w:jc w:val="center"/>
              <w:rPr>
                <w:sz w:val="24"/>
                <w:szCs w:val="24"/>
              </w:rPr>
            </w:pPr>
            <m:oMathPara>
              <m:oMath>
                <m:r>
                  <w:rPr>
                    <w:rFonts w:ascii="Cambria Math" w:hAnsi="Cambria Math"/>
                    <w:sz w:val="24"/>
                    <w:szCs w:val="24"/>
                  </w:rPr>
                  <m:t>2</m:t>
                </m:r>
                <m:r>
                  <w:rPr>
                    <w:rFonts w:ascii="Cambria Math" w:hAnsi="Cambria Math"/>
                    <w:sz w:val="24"/>
                    <w:szCs w:val="24"/>
                    <w:lang w:val="en-US"/>
                  </w:rPr>
                  <m:t>x</m:t>
                </m:r>
                <m:r>
                  <w:rPr>
                    <w:rFonts w:ascii="Cambria Math" w:hAnsi="Cambria Math"/>
                    <w:sz w:val="24"/>
                    <w:szCs w:val="24"/>
                  </w:rPr>
                  <m:t>=</m:t>
                </m:r>
                <m:sSup>
                  <m:sSupPr>
                    <m:ctrlPr>
                      <w:rPr>
                        <w:rFonts w:ascii="Cambria Math" w:hAnsi="Cambria Math"/>
                        <w:i/>
                        <w:sz w:val="24"/>
                        <w:szCs w:val="24"/>
                        <w:lang w:val="en-US"/>
                      </w:rPr>
                    </m:ctrlPr>
                  </m:sSupPr>
                  <m:e>
                    <m:r>
                      <w:rPr>
                        <w:rFonts w:ascii="Cambria Math" w:hAnsi="Cambria Math"/>
                        <w:sz w:val="24"/>
                        <w:szCs w:val="24"/>
                      </w:rPr>
                      <m:t>2</m:t>
                    </m:r>
                  </m:e>
                  <m:sup>
                    <m:r>
                      <w:rPr>
                        <w:rFonts w:ascii="Cambria Math" w:hAnsi="Cambria Math"/>
                        <w:sz w:val="24"/>
                        <w:szCs w:val="24"/>
                        <w:lang w:val="en-US"/>
                      </w:rPr>
                      <m:t>n</m:t>
                    </m:r>
                  </m:sup>
                </m:sSup>
                <m:r>
                  <w:rPr>
                    <w:rFonts w:ascii="Cambria Math" w:hAnsi="Cambria Math"/>
                    <w:sz w:val="24"/>
                    <w:szCs w:val="24"/>
                  </w:rPr>
                  <m:t>+</m:t>
                </m:r>
                <m:f>
                  <m:fPr>
                    <m:ctrlPr>
                      <w:rPr>
                        <w:rFonts w:ascii="Cambria Math" w:hAnsi="Cambria Math"/>
                        <w:i/>
                        <w:sz w:val="24"/>
                        <w:szCs w:val="24"/>
                        <w:lang w:val="en-US"/>
                      </w:rPr>
                    </m:ctrlPr>
                  </m:fPr>
                  <m:num>
                    <m:r>
                      <w:rPr>
                        <w:rFonts w:ascii="Cambria Math" w:hAnsi="Cambria Math"/>
                        <w:sz w:val="24"/>
                        <w:szCs w:val="24"/>
                        <w:lang w:val="en-US"/>
                      </w:rPr>
                      <m:t>b</m:t>
                    </m:r>
                  </m:num>
                  <m:den>
                    <m:r>
                      <w:rPr>
                        <w:rFonts w:ascii="Cambria Math" w:hAnsi="Cambria Math"/>
                        <w:sz w:val="24"/>
                        <w:szCs w:val="24"/>
                        <w:lang w:val="en-US"/>
                      </w:rPr>
                      <m:t>m</m:t>
                    </m:r>
                  </m:den>
                </m:f>
              </m:oMath>
            </m:oMathPara>
          </w:p>
        </w:tc>
        <w:tc>
          <w:tcPr>
            <w:tcW w:w="1216" w:type="dxa"/>
            <w:vAlign w:val="center"/>
          </w:tcPr>
          <w:p w14:paraId="5B7EB2CF" w14:textId="77777777" w:rsidR="00C8123F" w:rsidRPr="0049276F" w:rsidRDefault="00C8123F" w:rsidP="00331309">
            <w:pPr>
              <w:spacing w:after="0" w:line="240" w:lineRule="auto"/>
              <w:jc w:val="right"/>
              <w:rPr>
                <w:rFonts w:ascii="Times New Roman" w:hAnsi="Times New Roman"/>
                <w:sz w:val="24"/>
                <w:szCs w:val="24"/>
              </w:rPr>
            </w:pPr>
            <w:r w:rsidRPr="0049276F">
              <w:rPr>
                <w:rFonts w:ascii="Times New Roman" w:hAnsi="Times New Roman"/>
                <w:sz w:val="24"/>
                <w:szCs w:val="24"/>
              </w:rPr>
              <w:t>(1)</w:t>
            </w:r>
          </w:p>
        </w:tc>
      </w:tr>
    </w:tbl>
    <w:p w14:paraId="6E0916C1" w14:textId="08159405" w:rsidR="00C8123F" w:rsidRDefault="0049276F" w:rsidP="00F3293D">
      <w:pPr>
        <w:spacing w:before="120" w:after="0" w:line="240" w:lineRule="auto"/>
        <w:ind w:firstLine="567"/>
        <w:jc w:val="both"/>
        <w:rPr>
          <w:rFonts w:ascii="Times New Roman" w:hAnsi="Times New Roman"/>
          <w:sz w:val="24"/>
          <w:szCs w:val="24"/>
          <w:lang w:val="en-US"/>
        </w:rPr>
      </w:pPr>
      <w:r w:rsidRPr="00C8123F">
        <w:rPr>
          <w:rFonts w:ascii="Times New Roman" w:hAnsi="Times New Roman"/>
          <w:sz w:val="24"/>
          <w:szCs w:val="24"/>
          <w:lang w:val="en-US"/>
        </w:rPr>
        <w:t>The</w:t>
      </w:r>
      <w:r w:rsidR="00C8123F" w:rsidRPr="00C8123F">
        <w:rPr>
          <w:rFonts w:ascii="Times New Roman" w:hAnsi="Times New Roman"/>
          <w:sz w:val="24"/>
          <w:szCs w:val="24"/>
          <w:lang w:val="en-US"/>
        </w:rPr>
        <w:t xml:space="preserve"> text following an equation need not be a new paragraph. Please punctuate equations as regular text.</w:t>
      </w:r>
    </w:p>
    <w:p w14:paraId="6DBAD87B" w14:textId="77777777" w:rsidR="00833D1A" w:rsidRPr="00855D51" w:rsidRDefault="00B43BA2" w:rsidP="0049276F">
      <w:pPr>
        <w:pStyle w:val="a3"/>
        <w:numPr>
          <w:ilvl w:val="0"/>
          <w:numId w:val="1"/>
        </w:numPr>
        <w:spacing w:before="240" w:after="0" w:line="240" w:lineRule="auto"/>
        <w:ind w:left="0" w:firstLine="567"/>
        <w:rPr>
          <w:rFonts w:ascii="Times New Roman" w:hAnsi="Times New Roman"/>
          <w:i/>
          <w:sz w:val="24"/>
          <w:szCs w:val="24"/>
        </w:rPr>
      </w:pPr>
      <w:r w:rsidRPr="0049276F">
        <w:rPr>
          <w:rFonts w:ascii="Times New Roman" w:hAnsi="Times New Roman"/>
          <w:b/>
          <w:sz w:val="24"/>
          <w:szCs w:val="24"/>
          <w:lang w:val="en-US"/>
        </w:rPr>
        <w:t>Conclusions</w:t>
      </w:r>
      <w:r w:rsidR="00833D1A" w:rsidRPr="00855D51">
        <w:rPr>
          <w:rFonts w:ascii="Times New Roman" w:hAnsi="Times New Roman"/>
          <w:b/>
          <w:sz w:val="24"/>
          <w:szCs w:val="24"/>
        </w:rPr>
        <w:t xml:space="preserve"> </w:t>
      </w:r>
    </w:p>
    <w:p w14:paraId="340FD5F4" w14:textId="77777777" w:rsidR="00833D1A" w:rsidRPr="00B43BA2" w:rsidRDefault="00B43BA2" w:rsidP="0049276F">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In</w:t>
      </w:r>
      <w:r w:rsidRPr="00B43BA2">
        <w:rPr>
          <w:rFonts w:ascii="Times New Roman" w:hAnsi="Times New Roman"/>
          <w:sz w:val="24"/>
          <w:szCs w:val="24"/>
          <w:lang w:val="en-US"/>
        </w:rPr>
        <w:t xml:space="preserve"> </w:t>
      </w:r>
      <w:r>
        <w:rPr>
          <w:rFonts w:ascii="Times New Roman" w:hAnsi="Times New Roman"/>
          <w:sz w:val="24"/>
          <w:szCs w:val="24"/>
          <w:lang w:val="en-US"/>
        </w:rPr>
        <w:t>this</w:t>
      </w:r>
      <w:r w:rsidRPr="00B43BA2">
        <w:rPr>
          <w:rFonts w:ascii="Times New Roman" w:hAnsi="Times New Roman"/>
          <w:sz w:val="24"/>
          <w:szCs w:val="24"/>
          <w:lang w:val="en-US"/>
        </w:rPr>
        <w:t xml:space="preserve"> </w:t>
      </w:r>
      <w:r>
        <w:rPr>
          <w:rFonts w:ascii="Times New Roman" w:hAnsi="Times New Roman"/>
          <w:sz w:val="24"/>
          <w:szCs w:val="24"/>
          <w:lang w:val="en-US"/>
        </w:rPr>
        <w:t>section</w:t>
      </w:r>
      <w:r w:rsidRPr="00B43BA2">
        <w:rPr>
          <w:rFonts w:ascii="Times New Roman" w:hAnsi="Times New Roman"/>
          <w:sz w:val="24"/>
          <w:szCs w:val="24"/>
          <w:lang w:val="en-US"/>
        </w:rPr>
        <w:t xml:space="preserve"> </w:t>
      </w:r>
      <w:r>
        <w:rPr>
          <w:rFonts w:ascii="Times New Roman" w:hAnsi="Times New Roman"/>
          <w:sz w:val="24"/>
          <w:szCs w:val="24"/>
          <w:lang w:val="en-US"/>
        </w:rPr>
        <w:t>a</w:t>
      </w:r>
      <w:r w:rsidRPr="002E40E8">
        <w:rPr>
          <w:rFonts w:ascii="Times New Roman" w:hAnsi="Times New Roman"/>
          <w:sz w:val="24"/>
          <w:szCs w:val="24"/>
          <w:lang w:val="en-US"/>
        </w:rPr>
        <w:t>uthors</w:t>
      </w:r>
      <w:r>
        <w:rPr>
          <w:rFonts w:ascii="Times New Roman" w:hAnsi="Times New Roman"/>
          <w:sz w:val="24"/>
          <w:szCs w:val="24"/>
          <w:lang w:val="en-US"/>
        </w:rPr>
        <w:t xml:space="preserve"> should </w:t>
      </w:r>
      <w:r w:rsidRPr="00B43BA2">
        <w:rPr>
          <w:rFonts w:ascii="Times New Roman" w:hAnsi="Times New Roman"/>
          <w:sz w:val="24"/>
          <w:szCs w:val="24"/>
          <w:lang w:val="en-US"/>
        </w:rPr>
        <w:t>formulate a main conclusion that answers the question p</w:t>
      </w:r>
      <w:r>
        <w:rPr>
          <w:rFonts w:ascii="Times New Roman" w:hAnsi="Times New Roman"/>
          <w:sz w:val="24"/>
          <w:szCs w:val="24"/>
          <w:lang w:val="en-US"/>
        </w:rPr>
        <w:t>osed in Introduction</w:t>
      </w:r>
      <w:r w:rsidRPr="00B43BA2">
        <w:rPr>
          <w:rFonts w:ascii="Times New Roman" w:hAnsi="Times New Roman"/>
          <w:sz w:val="24"/>
          <w:szCs w:val="24"/>
          <w:lang w:val="en-US"/>
        </w:rPr>
        <w:t>.</w:t>
      </w:r>
    </w:p>
    <w:p w14:paraId="5E8FC170" w14:textId="675CCC7A" w:rsidR="00833D1A" w:rsidRPr="006F5E9D" w:rsidRDefault="0049276F" w:rsidP="0049276F">
      <w:pPr>
        <w:pStyle w:val="a3"/>
        <w:numPr>
          <w:ilvl w:val="0"/>
          <w:numId w:val="1"/>
        </w:numPr>
        <w:spacing w:before="240" w:after="0" w:line="240" w:lineRule="auto"/>
        <w:ind w:left="0" w:firstLine="567"/>
        <w:jc w:val="both"/>
        <w:rPr>
          <w:rFonts w:ascii="Times New Roman" w:hAnsi="Times New Roman"/>
          <w:b/>
          <w:sz w:val="24"/>
          <w:szCs w:val="24"/>
        </w:rPr>
      </w:pPr>
      <w:r>
        <w:rPr>
          <w:rFonts w:ascii="Times New Roman" w:hAnsi="Times New Roman"/>
          <w:b/>
          <w:sz w:val="24"/>
          <w:szCs w:val="24"/>
          <w:lang w:val="en-US"/>
        </w:rPr>
        <w:t>Refer</w:t>
      </w:r>
      <w:r w:rsidR="00B43BA2" w:rsidRPr="0049276F">
        <w:rPr>
          <w:rFonts w:ascii="Times New Roman" w:hAnsi="Times New Roman"/>
          <w:b/>
          <w:sz w:val="24"/>
          <w:szCs w:val="24"/>
          <w:lang w:val="en-US"/>
        </w:rPr>
        <w:t>ences</w:t>
      </w:r>
    </w:p>
    <w:p w14:paraId="372D8BD6" w14:textId="77777777" w:rsidR="00F3293D" w:rsidRDefault="00F3293D" w:rsidP="00F3293D">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I</w:t>
      </w:r>
      <w:r w:rsidRPr="00F3293D">
        <w:rPr>
          <w:rFonts w:ascii="Times New Roman" w:hAnsi="Times New Roman"/>
          <w:sz w:val="24"/>
          <w:szCs w:val="24"/>
          <w:lang w:val="en-US"/>
        </w:rPr>
        <w:t>n accordance with the following examples</w:t>
      </w:r>
    </w:p>
    <w:p w14:paraId="466351D5" w14:textId="695A59A5" w:rsidR="00833D1A" w:rsidRPr="00B43BA2" w:rsidRDefault="00B43BA2" w:rsidP="00F3293D">
      <w:pPr>
        <w:spacing w:before="120" w:after="0" w:line="240" w:lineRule="auto"/>
        <w:ind w:firstLine="567"/>
        <w:jc w:val="both"/>
        <w:rPr>
          <w:rFonts w:ascii="Times New Roman" w:hAnsi="Times New Roman"/>
          <w:b/>
          <w:sz w:val="24"/>
          <w:szCs w:val="24"/>
          <w:lang w:val="en-US"/>
        </w:rPr>
      </w:pPr>
      <w:r>
        <w:rPr>
          <w:rFonts w:ascii="Times New Roman" w:hAnsi="Times New Roman"/>
          <w:b/>
          <w:sz w:val="24"/>
          <w:szCs w:val="24"/>
          <w:lang w:val="en-US"/>
        </w:rPr>
        <w:lastRenderedPageBreak/>
        <w:t>Examples</w:t>
      </w:r>
      <w:r w:rsidR="00833D1A" w:rsidRPr="00B43BA2">
        <w:rPr>
          <w:rFonts w:ascii="Times New Roman" w:hAnsi="Times New Roman"/>
          <w:b/>
          <w:sz w:val="24"/>
          <w:szCs w:val="24"/>
          <w:lang w:val="en-US"/>
        </w:rPr>
        <w:t>:</w:t>
      </w:r>
    </w:p>
    <w:p w14:paraId="6B472FAB" w14:textId="77777777" w:rsidR="00833D1A" w:rsidRPr="00ED51EB" w:rsidRDefault="00ED51EB" w:rsidP="00AD7E23">
      <w:pPr>
        <w:numPr>
          <w:ilvl w:val="0"/>
          <w:numId w:val="3"/>
        </w:numPr>
        <w:spacing w:after="0" w:line="240" w:lineRule="auto"/>
        <w:ind w:left="0" w:firstLine="567"/>
        <w:jc w:val="both"/>
        <w:rPr>
          <w:rFonts w:ascii="Times New Roman" w:hAnsi="Times New Roman"/>
          <w:i/>
          <w:sz w:val="24"/>
          <w:szCs w:val="24"/>
          <w:lang w:val="en-US"/>
        </w:rPr>
      </w:pPr>
      <w:r w:rsidRPr="00ED51EB">
        <w:rPr>
          <w:rFonts w:ascii="Times New Roman" w:hAnsi="Times New Roman"/>
          <w:i/>
          <w:sz w:val="24"/>
          <w:szCs w:val="24"/>
          <w:lang w:val="en-US"/>
        </w:rPr>
        <w:t>Reference to the publication in the journal</w:t>
      </w:r>
      <w:r w:rsidR="00833D1A" w:rsidRPr="00ED51EB">
        <w:rPr>
          <w:rFonts w:ascii="Times New Roman" w:hAnsi="Times New Roman"/>
          <w:i/>
          <w:sz w:val="24"/>
          <w:szCs w:val="24"/>
          <w:lang w:val="en-US"/>
        </w:rPr>
        <w:t>:</w:t>
      </w:r>
    </w:p>
    <w:p w14:paraId="24FCA46A" w14:textId="77777777" w:rsidR="00833D1A" w:rsidRPr="002C5CC0" w:rsidRDefault="00833D1A" w:rsidP="00AD7E23">
      <w:pPr>
        <w:numPr>
          <w:ilvl w:val="0"/>
          <w:numId w:val="2"/>
        </w:numPr>
        <w:spacing w:after="0" w:line="240" w:lineRule="auto"/>
        <w:ind w:left="0" w:firstLine="567"/>
        <w:jc w:val="both"/>
        <w:rPr>
          <w:rFonts w:ascii="Times New Roman" w:hAnsi="Times New Roman"/>
          <w:strike/>
          <w:color w:val="000000" w:themeColor="text1"/>
          <w:sz w:val="24"/>
          <w:szCs w:val="24"/>
          <w:lang w:val="en-US"/>
        </w:rPr>
      </w:pPr>
      <w:r w:rsidRPr="00855D51">
        <w:rPr>
          <w:rFonts w:ascii="Times New Roman" w:hAnsi="Times New Roman"/>
          <w:sz w:val="24"/>
          <w:szCs w:val="24"/>
          <w:lang w:val="en-US"/>
        </w:rPr>
        <w:t xml:space="preserve">Kim, T.-K., Yong, H.I., Kim, Y.-B., Kim, H.-W., Choi, Y.-S. (2019). Edible Insects as a Protein Source: A Review of Public Perception, Processing </w:t>
      </w:r>
      <w:r w:rsidRPr="006F5E9D">
        <w:rPr>
          <w:rFonts w:ascii="Times New Roman" w:hAnsi="Times New Roman"/>
          <w:color w:val="000000" w:themeColor="text1"/>
          <w:sz w:val="24"/>
          <w:szCs w:val="24"/>
          <w:lang w:val="en-US"/>
        </w:rPr>
        <w:t xml:space="preserve">Technology, and Research Trends. </w:t>
      </w:r>
      <w:r w:rsidRPr="006F5E9D">
        <w:rPr>
          <w:rFonts w:ascii="Times New Roman" w:hAnsi="Times New Roman"/>
          <w:i/>
          <w:color w:val="000000" w:themeColor="text1"/>
          <w:sz w:val="24"/>
          <w:szCs w:val="24"/>
          <w:lang w:val="en-US"/>
        </w:rPr>
        <w:t>Food Science of Animal Resources</w:t>
      </w:r>
      <w:r w:rsidRPr="006F5E9D">
        <w:rPr>
          <w:rFonts w:ascii="Times New Roman" w:hAnsi="Times New Roman"/>
          <w:color w:val="000000" w:themeColor="text1"/>
          <w:sz w:val="24"/>
          <w:szCs w:val="24"/>
          <w:lang w:val="en-US"/>
        </w:rPr>
        <w:t>, 39(4), 521-540.</w:t>
      </w:r>
      <w:r w:rsidRPr="006F5E9D">
        <w:rPr>
          <w:color w:val="000000" w:themeColor="text1"/>
          <w:lang w:val="en-US"/>
        </w:rPr>
        <w:t xml:space="preserve"> </w:t>
      </w:r>
      <w:hyperlink r:id="rId8" w:history="1">
        <w:r w:rsidR="002C5CC0" w:rsidRPr="002C5CC0">
          <w:rPr>
            <w:rStyle w:val="a7"/>
            <w:rFonts w:ascii="Times New Roman" w:hAnsi="Times New Roman"/>
            <w:color w:val="auto"/>
            <w:sz w:val="24"/>
            <w:szCs w:val="24"/>
            <w:u w:val="none"/>
            <w:lang w:val="en-US"/>
          </w:rPr>
          <w:t>https://doi.org/10.5851/kosfa.2019.e53</w:t>
        </w:r>
      </w:hyperlink>
    </w:p>
    <w:p w14:paraId="0B3C4290" w14:textId="77777777" w:rsidR="002C5CC0" w:rsidRPr="00ED51EB" w:rsidRDefault="002C5CC0" w:rsidP="00AD7E23">
      <w:pPr>
        <w:numPr>
          <w:ilvl w:val="0"/>
          <w:numId w:val="3"/>
        </w:numPr>
        <w:spacing w:after="0" w:line="240" w:lineRule="auto"/>
        <w:ind w:left="0" w:firstLine="567"/>
        <w:jc w:val="both"/>
        <w:rPr>
          <w:rFonts w:ascii="Times New Roman" w:hAnsi="Times New Roman"/>
          <w:i/>
          <w:sz w:val="24"/>
          <w:szCs w:val="24"/>
          <w:lang w:val="en-US"/>
        </w:rPr>
      </w:pPr>
      <w:r w:rsidRPr="00ED51EB">
        <w:rPr>
          <w:rFonts w:ascii="Times New Roman" w:hAnsi="Times New Roman"/>
          <w:i/>
          <w:sz w:val="24"/>
          <w:szCs w:val="24"/>
          <w:lang w:val="en-US"/>
        </w:rPr>
        <w:t xml:space="preserve">Reference to the publication the journal in </w:t>
      </w:r>
      <w:r>
        <w:rPr>
          <w:rFonts w:ascii="Times New Roman" w:hAnsi="Times New Roman"/>
          <w:i/>
          <w:sz w:val="24"/>
          <w:szCs w:val="24"/>
          <w:lang w:val="en-US"/>
        </w:rPr>
        <w:t>another language</w:t>
      </w:r>
      <w:r w:rsidRPr="00ED51EB">
        <w:rPr>
          <w:rFonts w:ascii="Times New Roman" w:hAnsi="Times New Roman"/>
          <w:i/>
          <w:sz w:val="24"/>
          <w:szCs w:val="24"/>
          <w:lang w:val="en-US"/>
        </w:rPr>
        <w:t>:</w:t>
      </w:r>
    </w:p>
    <w:p w14:paraId="21D24FCD" w14:textId="77777777" w:rsidR="002C5CC0" w:rsidRPr="002C5CC0" w:rsidRDefault="002C5CC0" w:rsidP="00AD7E23">
      <w:pPr>
        <w:numPr>
          <w:ilvl w:val="0"/>
          <w:numId w:val="2"/>
        </w:numPr>
        <w:spacing w:after="0" w:line="240" w:lineRule="auto"/>
        <w:ind w:left="0" w:firstLine="567"/>
        <w:jc w:val="both"/>
        <w:rPr>
          <w:rFonts w:ascii="Times New Roman" w:hAnsi="Times New Roman"/>
          <w:color w:val="000000" w:themeColor="text1"/>
          <w:sz w:val="24"/>
          <w:szCs w:val="24"/>
          <w:lang w:val="en-US"/>
        </w:rPr>
      </w:pPr>
      <w:proofErr w:type="spellStart"/>
      <w:r w:rsidRPr="002C5CC0">
        <w:rPr>
          <w:rFonts w:ascii="Times New Roman" w:hAnsi="Times New Roman"/>
          <w:color w:val="000000" w:themeColor="text1"/>
          <w:sz w:val="24"/>
          <w:szCs w:val="24"/>
          <w:lang w:val="en-US"/>
        </w:rPr>
        <w:t>Zubero</w:t>
      </w:r>
      <w:proofErr w:type="spellEnd"/>
      <w:r w:rsidRPr="002C5CC0">
        <w:rPr>
          <w:rFonts w:ascii="Times New Roman" w:hAnsi="Times New Roman"/>
          <w:color w:val="000000" w:themeColor="text1"/>
          <w:sz w:val="24"/>
          <w:szCs w:val="24"/>
          <w:lang w:val="en-US"/>
        </w:rPr>
        <w:t xml:space="preserve"> </w:t>
      </w:r>
      <w:proofErr w:type="spellStart"/>
      <w:r w:rsidRPr="002C5CC0">
        <w:rPr>
          <w:rFonts w:ascii="Times New Roman" w:hAnsi="Times New Roman"/>
          <w:color w:val="000000" w:themeColor="text1"/>
          <w:sz w:val="24"/>
          <w:szCs w:val="24"/>
          <w:lang w:val="en-US"/>
        </w:rPr>
        <w:t>Oleagoitia</w:t>
      </w:r>
      <w:proofErr w:type="spellEnd"/>
      <w:r w:rsidRPr="002C5CC0">
        <w:rPr>
          <w:rFonts w:ascii="Times New Roman" w:hAnsi="Times New Roman"/>
          <w:color w:val="000000" w:themeColor="text1"/>
          <w:sz w:val="24"/>
          <w:szCs w:val="24"/>
          <w:lang w:val="en-US"/>
        </w:rPr>
        <w:t xml:space="preserve">, M. B., </w:t>
      </w:r>
      <w:proofErr w:type="spellStart"/>
      <w:r w:rsidRPr="002C5CC0">
        <w:rPr>
          <w:rFonts w:ascii="Times New Roman" w:hAnsi="Times New Roman"/>
          <w:color w:val="000000" w:themeColor="text1"/>
          <w:sz w:val="24"/>
          <w:szCs w:val="24"/>
          <w:lang w:val="en-US"/>
        </w:rPr>
        <w:t>Aurrekoetxea</w:t>
      </w:r>
      <w:proofErr w:type="spellEnd"/>
      <w:r w:rsidRPr="002C5CC0">
        <w:rPr>
          <w:rFonts w:ascii="Times New Roman" w:hAnsi="Times New Roman"/>
          <w:color w:val="000000" w:themeColor="text1"/>
          <w:sz w:val="24"/>
          <w:szCs w:val="24"/>
          <w:lang w:val="en-US"/>
        </w:rPr>
        <w:t xml:space="preserve"> </w:t>
      </w:r>
      <w:proofErr w:type="spellStart"/>
      <w:r w:rsidRPr="002C5CC0">
        <w:rPr>
          <w:rFonts w:ascii="Times New Roman" w:hAnsi="Times New Roman"/>
          <w:color w:val="000000" w:themeColor="text1"/>
          <w:sz w:val="24"/>
          <w:szCs w:val="24"/>
          <w:lang w:val="en-US"/>
        </w:rPr>
        <w:t>Agirre</w:t>
      </w:r>
      <w:proofErr w:type="spellEnd"/>
      <w:r w:rsidRPr="002C5CC0">
        <w:rPr>
          <w:rFonts w:ascii="Times New Roman" w:hAnsi="Times New Roman"/>
          <w:color w:val="000000" w:themeColor="text1"/>
          <w:sz w:val="24"/>
          <w:szCs w:val="24"/>
          <w:lang w:val="en-US"/>
        </w:rPr>
        <w:t xml:space="preserve">, J. J., </w:t>
      </w:r>
      <w:proofErr w:type="spellStart"/>
      <w:r w:rsidRPr="002C5CC0">
        <w:rPr>
          <w:rFonts w:ascii="Times New Roman" w:hAnsi="Times New Roman"/>
          <w:color w:val="000000" w:themeColor="text1"/>
          <w:sz w:val="24"/>
          <w:szCs w:val="24"/>
          <w:lang w:val="en-US"/>
        </w:rPr>
        <w:t>Ibarluzea</w:t>
      </w:r>
      <w:proofErr w:type="spellEnd"/>
      <w:r w:rsidRPr="002C5CC0">
        <w:rPr>
          <w:rFonts w:ascii="Times New Roman" w:hAnsi="Times New Roman"/>
          <w:color w:val="000000" w:themeColor="text1"/>
          <w:sz w:val="24"/>
          <w:szCs w:val="24"/>
          <w:lang w:val="en-US"/>
        </w:rPr>
        <w:t xml:space="preserve"> </w:t>
      </w:r>
      <w:proofErr w:type="spellStart"/>
      <w:r w:rsidRPr="002C5CC0">
        <w:rPr>
          <w:rFonts w:ascii="Times New Roman" w:hAnsi="Times New Roman"/>
          <w:color w:val="000000" w:themeColor="text1"/>
          <w:sz w:val="24"/>
          <w:szCs w:val="24"/>
          <w:lang w:val="en-US"/>
        </w:rPr>
        <w:t>Maurolagoitia</w:t>
      </w:r>
      <w:proofErr w:type="spellEnd"/>
      <w:r w:rsidRPr="002C5CC0">
        <w:rPr>
          <w:rFonts w:ascii="Times New Roman" w:hAnsi="Times New Roman"/>
          <w:color w:val="000000" w:themeColor="text1"/>
          <w:sz w:val="24"/>
          <w:szCs w:val="24"/>
          <w:lang w:val="en-US"/>
        </w:rPr>
        <w:t xml:space="preserve">, J. M., </w:t>
      </w:r>
      <w:proofErr w:type="spellStart"/>
      <w:r w:rsidRPr="002C5CC0">
        <w:rPr>
          <w:rFonts w:ascii="Times New Roman" w:hAnsi="Times New Roman"/>
          <w:color w:val="000000" w:themeColor="text1"/>
          <w:sz w:val="24"/>
          <w:szCs w:val="24"/>
          <w:lang w:val="en-US"/>
        </w:rPr>
        <w:t>Arenaza</w:t>
      </w:r>
      <w:proofErr w:type="spellEnd"/>
      <w:r w:rsidRPr="002C5CC0">
        <w:rPr>
          <w:rFonts w:ascii="Times New Roman" w:hAnsi="Times New Roman"/>
          <w:color w:val="000000" w:themeColor="text1"/>
          <w:sz w:val="24"/>
          <w:szCs w:val="24"/>
          <w:lang w:val="en-US"/>
        </w:rPr>
        <w:t xml:space="preserve"> </w:t>
      </w:r>
      <w:proofErr w:type="spellStart"/>
      <w:r w:rsidRPr="002C5CC0">
        <w:rPr>
          <w:rFonts w:ascii="Times New Roman" w:hAnsi="Times New Roman"/>
          <w:color w:val="000000" w:themeColor="text1"/>
          <w:sz w:val="24"/>
          <w:szCs w:val="24"/>
          <w:lang w:val="en-US"/>
        </w:rPr>
        <w:t>Amezaga</w:t>
      </w:r>
      <w:proofErr w:type="spellEnd"/>
      <w:r w:rsidRPr="002C5CC0">
        <w:rPr>
          <w:rFonts w:ascii="Times New Roman" w:hAnsi="Times New Roman"/>
          <w:color w:val="000000" w:themeColor="text1"/>
          <w:sz w:val="24"/>
          <w:szCs w:val="24"/>
          <w:lang w:val="en-US"/>
        </w:rPr>
        <w:t xml:space="preserve">, M. J., </w:t>
      </w:r>
      <w:proofErr w:type="spellStart"/>
      <w:r w:rsidRPr="002C5CC0">
        <w:rPr>
          <w:rFonts w:ascii="Times New Roman" w:hAnsi="Times New Roman"/>
          <w:color w:val="000000" w:themeColor="text1"/>
          <w:sz w:val="24"/>
          <w:szCs w:val="24"/>
          <w:lang w:val="en-US"/>
        </w:rPr>
        <w:t>Basterretxea</w:t>
      </w:r>
      <w:proofErr w:type="spellEnd"/>
      <w:r w:rsidRPr="002C5CC0">
        <w:rPr>
          <w:rFonts w:ascii="Times New Roman" w:hAnsi="Times New Roman"/>
          <w:color w:val="000000" w:themeColor="text1"/>
          <w:sz w:val="24"/>
          <w:szCs w:val="24"/>
          <w:lang w:val="en-US"/>
        </w:rPr>
        <w:t xml:space="preserve"> </w:t>
      </w:r>
      <w:proofErr w:type="spellStart"/>
      <w:r w:rsidRPr="002C5CC0">
        <w:rPr>
          <w:rFonts w:ascii="Times New Roman" w:hAnsi="Times New Roman"/>
          <w:color w:val="000000" w:themeColor="text1"/>
          <w:sz w:val="24"/>
          <w:szCs w:val="24"/>
          <w:lang w:val="en-US"/>
        </w:rPr>
        <w:t>Irurz</w:t>
      </w:r>
      <w:r>
        <w:rPr>
          <w:rFonts w:ascii="Times New Roman" w:hAnsi="Times New Roman"/>
          <w:color w:val="000000" w:themeColor="text1"/>
          <w:sz w:val="24"/>
          <w:szCs w:val="24"/>
          <w:lang w:val="en-US"/>
        </w:rPr>
        <w:t>un</w:t>
      </w:r>
      <w:proofErr w:type="spellEnd"/>
      <w:r>
        <w:rPr>
          <w:rFonts w:ascii="Times New Roman" w:hAnsi="Times New Roman"/>
          <w:color w:val="000000" w:themeColor="text1"/>
          <w:sz w:val="24"/>
          <w:szCs w:val="24"/>
          <w:lang w:val="en-US"/>
        </w:rPr>
        <w:t xml:space="preserve">, M., Rodríguez Andrés, C., </w:t>
      </w:r>
      <w:proofErr w:type="spellStart"/>
      <w:r w:rsidRPr="002C5CC0">
        <w:rPr>
          <w:rFonts w:ascii="Times New Roman" w:hAnsi="Times New Roman"/>
          <w:color w:val="000000" w:themeColor="text1"/>
          <w:sz w:val="24"/>
          <w:szCs w:val="24"/>
          <w:lang w:val="en-US"/>
        </w:rPr>
        <w:t>Sáenz</w:t>
      </w:r>
      <w:proofErr w:type="spellEnd"/>
      <w:r w:rsidRPr="002C5CC0">
        <w:rPr>
          <w:rFonts w:ascii="Times New Roman" w:hAnsi="Times New Roman"/>
          <w:color w:val="000000" w:themeColor="text1"/>
          <w:sz w:val="24"/>
          <w:szCs w:val="24"/>
          <w:lang w:val="en-US"/>
        </w:rPr>
        <w:t xml:space="preserve"> </w:t>
      </w:r>
      <w:proofErr w:type="spellStart"/>
      <w:r w:rsidRPr="002C5CC0">
        <w:rPr>
          <w:rFonts w:ascii="Times New Roman" w:hAnsi="Times New Roman"/>
          <w:color w:val="000000" w:themeColor="text1"/>
          <w:sz w:val="24"/>
          <w:szCs w:val="24"/>
          <w:lang w:val="en-US"/>
        </w:rPr>
        <w:t>Domínguez</w:t>
      </w:r>
      <w:proofErr w:type="spellEnd"/>
      <w:r w:rsidRPr="002C5CC0">
        <w:rPr>
          <w:rFonts w:ascii="Times New Roman" w:hAnsi="Times New Roman"/>
          <w:color w:val="000000" w:themeColor="text1"/>
          <w:sz w:val="24"/>
          <w:szCs w:val="24"/>
          <w:lang w:val="en-US"/>
        </w:rPr>
        <w:t>, J. R. (2008). Heavy metals (Pb, Cd, Cr and Hg) in the general adult population near an urban waste treatment plant in Biscay, Spain, in 2006</w:t>
      </w:r>
      <w:r>
        <w:rPr>
          <w:rFonts w:ascii="Times New Roman" w:hAnsi="Times New Roman"/>
          <w:color w:val="000000" w:themeColor="text1"/>
          <w:sz w:val="24"/>
          <w:szCs w:val="24"/>
          <w:lang w:val="en-US"/>
        </w:rPr>
        <w:t xml:space="preserve">. </w:t>
      </w:r>
      <w:proofErr w:type="spellStart"/>
      <w:r w:rsidRPr="002C5CC0">
        <w:rPr>
          <w:rFonts w:ascii="Times New Roman" w:hAnsi="Times New Roman"/>
          <w:i/>
          <w:color w:val="000000" w:themeColor="text1"/>
          <w:sz w:val="24"/>
          <w:szCs w:val="24"/>
          <w:lang w:val="en-US"/>
        </w:rPr>
        <w:t>Revista</w:t>
      </w:r>
      <w:proofErr w:type="spellEnd"/>
      <w:r w:rsidRPr="002C5CC0">
        <w:rPr>
          <w:rFonts w:ascii="Times New Roman" w:hAnsi="Times New Roman"/>
          <w:i/>
          <w:color w:val="000000" w:themeColor="text1"/>
          <w:sz w:val="24"/>
          <w:szCs w:val="24"/>
          <w:lang w:val="en-US"/>
        </w:rPr>
        <w:t xml:space="preserve"> </w:t>
      </w:r>
      <w:proofErr w:type="spellStart"/>
      <w:r w:rsidRPr="002C5CC0">
        <w:rPr>
          <w:rFonts w:ascii="Times New Roman" w:hAnsi="Times New Roman"/>
          <w:i/>
          <w:color w:val="000000" w:themeColor="text1"/>
          <w:sz w:val="24"/>
          <w:szCs w:val="24"/>
          <w:lang w:val="en-US"/>
        </w:rPr>
        <w:t>espanola</w:t>
      </w:r>
      <w:proofErr w:type="spellEnd"/>
      <w:r w:rsidRPr="002C5CC0">
        <w:rPr>
          <w:rFonts w:ascii="Times New Roman" w:hAnsi="Times New Roman"/>
          <w:i/>
          <w:color w:val="000000" w:themeColor="text1"/>
          <w:sz w:val="24"/>
          <w:szCs w:val="24"/>
          <w:lang w:val="en-US"/>
        </w:rPr>
        <w:t xml:space="preserve"> de </w:t>
      </w:r>
      <w:proofErr w:type="spellStart"/>
      <w:r w:rsidRPr="002C5CC0">
        <w:rPr>
          <w:rFonts w:ascii="Times New Roman" w:hAnsi="Times New Roman"/>
          <w:i/>
          <w:color w:val="000000" w:themeColor="text1"/>
          <w:sz w:val="24"/>
          <w:szCs w:val="24"/>
          <w:lang w:val="en-US"/>
        </w:rPr>
        <w:t>salud</w:t>
      </w:r>
      <w:proofErr w:type="spellEnd"/>
      <w:r w:rsidRPr="002C5CC0">
        <w:rPr>
          <w:rFonts w:ascii="Times New Roman" w:hAnsi="Times New Roman"/>
          <w:i/>
          <w:color w:val="000000" w:themeColor="text1"/>
          <w:sz w:val="24"/>
          <w:szCs w:val="24"/>
          <w:lang w:val="en-US"/>
        </w:rPr>
        <w:t xml:space="preserve"> publica</w:t>
      </w:r>
      <w:r>
        <w:rPr>
          <w:rFonts w:ascii="Times New Roman" w:hAnsi="Times New Roman"/>
          <w:color w:val="000000" w:themeColor="text1"/>
          <w:sz w:val="24"/>
          <w:szCs w:val="24"/>
          <w:lang w:val="en-US"/>
        </w:rPr>
        <w:t>, 82(5), 481-</w:t>
      </w:r>
      <w:r w:rsidRPr="002C5CC0">
        <w:rPr>
          <w:rFonts w:ascii="Times New Roman" w:hAnsi="Times New Roman"/>
          <w:color w:val="000000" w:themeColor="text1"/>
          <w:sz w:val="24"/>
          <w:szCs w:val="24"/>
          <w:lang w:val="en-US"/>
        </w:rPr>
        <w:t xml:space="preserve">492. </w:t>
      </w:r>
      <w:r w:rsidR="00547463">
        <w:fldChar w:fldCharType="begin"/>
      </w:r>
      <w:r w:rsidR="00547463" w:rsidRPr="00547463">
        <w:rPr>
          <w:lang w:val="en-US"/>
        </w:rPr>
        <w:instrText xml:space="preserve"> HYPERLIN</w:instrText>
      </w:r>
      <w:r w:rsidR="00547463" w:rsidRPr="00547463">
        <w:rPr>
          <w:lang w:val="en-US"/>
        </w:rPr>
        <w:instrText xml:space="preserve">K "https://doi.org/10.1590/s1135-57272008000500004" </w:instrText>
      </w:r>
      <w:r w:rsidR="00547463">
        <w:fldChar w:fldCharType="separate"/>
      </w:r>
      <w:r w:rsidRPr="002C5CC0">
        <w:rPr>
          <w:rStyle w:val="a7"/>
          <w:rFonts w:ascii="Times New Roman" w:hAnsi="Times New Roman"/>
          <w:color w:val="auto"/>
          <w:sz w:val="24"/>
          <w:szCs w:val="24"/>
          <w:u w:val="none"/>
          <w:lang w:val="en-US"/>
        </w:rPr>
        <w:t>https://doi.org/10.1590/s1135-57272008000500004</w:t>
      </w:r>
      <w:r w:rsidR="00547463">
        <w:rPr>
          <w:rStyle w:val="a7"/>
          <w:rFonts w:ascii="Times New Roman" w:hAnsi="Times New Roman"/>
          <w:color w:val="auto"/>
          <w:sz w:val="24"/>
          <w:szCs w:val="24"/>
          <w:u w:val="none"/>
          <w:lang w:val="en-US"/>
        </w:rPr>
        <w:fldChar w:fldCharType="end"/>
      </w:r>
      <w:r>
        <w:rPr>
          <w:rFonts w:ascii="Times New Roman" w:hAnsi="Times New Roman"/>
          <w:color w:val="000000" w:themeColor="text1"/>
          <w:sz w:val="24"/>
          <w:szCs w:val="24"/>
          <w:lang w:val="en-US"/>
        </w:rPr>
        <w:t xml:space="preserve"> (</w:t>
      </w:r>
      <w:r w:rsidRPr="002C5CC0">
        <w:rPr>
          <w:rFonts w:ascii="Times New Roman" w:hAnsi="Times New Roman"/>
          <w:color w:val="000000" w:themeColor="text1"/>
          <w:sz w:val="24"/>
          <w:szCs w:val="24"/>
          <w:lang w:val="en-US"/>
        </w:rPr>
        <w:t>In Spanish)</w:t>
      </w:r>
    </w:p>
    <w:p w14:paraId="1C4C3BE0" w14:textId="77777777" w:rsidR="00833D1A" w:rsidRPr="00ED51EB" w:rsidRDefault="00ED51EB" w:rsidP="00AD7E23">
      <w:pPr>
        <w:numPr>
          <w:ilvl w:val="0"/>
          <w:numId w:val="3"/>
        </w:numPr>
        <w:spacing w:after="0" w:line="240" w:lineRule="auto"/>
        <w:ind w:left="0" w:firstLine="567"/>
        <w:jc w:val="both"/>
        <w:rPr>
          <w:rFonts w:ascii="Times New Roman" w:hAnsi="Times New Roman"/>
          <w:i/>
          <w:strike/>
          <w:color w:val="000000" w:themeColor="text1"/>
          <w:sz w:val="24"/>
          <w:szCs w:val="24"/>
          <w:lang w:val="en-US"/>
        </w:rPr>
      </w:pPr>
      <w:r w:rsidRPr="00ED51EB">
        <w:rPr>
          <w:rFonts w:ascii="Times New Roman" w:hAnsi="Times New Roman"/>
          <w:i/>
          <w:color w:val="000000" w:themeColor="text1"/>
          <w:sz w:val="24"/>
          <w:szCs w:val="24"/>
          <w:lang w:val="en-US"/>
        </w:rPr>
        <w:t>Reference to the publication in the journal with the article number:</w:t>
      </w:r>
    </w:p>
    <w:p w14:paraId="33A1B008" w14:textId="77777777" w:rsidR="00833D1A" w:rsidRPr="00855D51" w:rsidRDefault="00833D1A" w:rsidP="00AD7E23">
      <w:pPr>
        <w:numPr>
          <w:ilvl w:val="0"/>
          <w:numId w:val="2"/>
        </w:numPr>
        <w:spacing w:after="0" w:line="240" w:lineRule="auto"/>
        <w:ind w:left="0" w:firstLine="567"/>
        <w:jc w:val="both"/>
        <w:rPr>
          <w:rFonts w:ascii="Times New Roman" w:hAnsi="Times New Roman"/>
          <w:sz w:val="24"/>
          <w:szCs w:val="24"/>
          <w:lang w:val="en-US"/>
        </w:rPr>
      </w:pPr>
      <w:r w:rsidRPr="006F5E9D">
        <w:rPr>
          <w:rFonts w:ascii="Times New Roman" w:hAnsi="Times New Roman"/>
          <w:color w:val="000000" w:themeColor="text1"/>
          <w:sz w:val="24"/>
          <w:szCs w:val="24"/>
          <w:lang w:val="en-US"/>
        </w:rPr>
        <w:t xml:space="preserve">Gravel, A., Doyen, A. (2020). The use of edible insect proteins in food: Challenges and issues related to their functional properties. </w:t>
      </w:r>
      <w:r w:rsidRPr="006F5E9D">
        <w:rPr>
          <w:rFonts w:ascii="Times New Roman" w:hAnsi="Times New Roman"/>
          <w:i/>
          <w:color w:val="000000" w:themeColor="text1"/>
          <w:sz w:val="24"/>
          <w:szCs w:val="24"/>
          <w:lang w:val="en-US"/>
        </w:rPr>
        <w:t>Innovative Food Science and Emerging Technologies,</w:t>
      </w:r>
      <w:r w:rsidRPr="006F5E9D">
        <w:rPr>
          <w:rFonts w:ascii="Times New Roman" w:hAnsi="Times New Roman"/>
          <w:color w:val="000000" w:themeColor="text1"/>
          <w:sz w:val="24"/>
          <w:szCs w:val="24"/>
          <w:lang w:val="en-US"/>
        </w:rPr>
        <w:t xml:space="preserve"> 59, Article 102272. https://doi.org/10.1016/j.ifset.2019</w:t>
      </w:r>
      <w:r w:rsidRPr="00855D51">
        <w:rPr>
          <w:rFonts w:ascii="Times New Roman" w:hAnsi="Times New Roman"/>
          <w:sz w:val="24"/>
          <w:szCs w:val="24"/>
          <w:lang w:val="en-US"/>
        </w:rPr>
        <w:t>.102272</w:t>
      </w:r>
    </w:p>
    <w:p w14:paraId="5CEAEA76" w14:textId="77777777" w:rsidR="00833D1A" w:rsidRPr="00855D51" w:rsidRDefault="00ED51EB" w:rsidP="00AD7E23">
      <w:pPr>
        <w:numPr>
          <w:ilvl w:val="0"/>
          <w:numId w:val="3"/>
        </w:numPr>
        <w:spacing w:after="0" w:line="240" w:lineRule="auto"/>
        <w:ind w:left="0" w:firstLine="567"/>
        <w:jc w:val="both"/>
        <w:rPr>
          <w:rFonts w:ascii="Times New Roman" w:hAnsi="Times New Roman"/>
          <w:i/>
          <w:sz w:val="24"/>
          <w:szCs w:val="24"/>
          <w:lang w:val="en-US"/>
        </w:rPr>
      </w:pPr>
      <w:r>
        <w:rPr>
          <w:rFonts w:ascii="Times New Roman" w:hAnsi="Times New Roman"/>
          <w:i/>
          <w:sz w:val="24"/>
          <w:szCs w:val="24"/>
          <w:lang w:val="en-US"/>
        </w:rPr>
        <w:t>Book reference</w:t>
      </w:r>
      <w:r w:rsidR="00833D1A" w:rsidRPr="00855D51">
        <w:rPr>
          <w:rFonts w:ascii="Times New Roman" w:hAnsi="Times New Roman"/>
          <w:i/>
          <w:sz w:val="24"/>
          <w:szCs w:val="24"/>
          <w:lang w:val="en-US"/>
        </w:rPr>
        <w:t>:</w:t>
      </w:r>
    </w:p>
    <w:p w14:paraId="3B319C9D" w14:textId="77777777" w:rsidR="00833D1A" w:rsidRPr="00855D51" w:rsidRDefault="00833D1A" w:rsidP="00AD7E23">
      <w:pPr>
        <w:numPr>
          <w:ilvl w:val="0"/>
          <w:numId w:val="2"/>
        </w:numPr>
        <w:spacing w:after="0" w:line="240" w:lineRule="auto"/>
        <w:ind w:left="0" w:firstLine="567"/>
        <w:jc w:val="both"/>
        <w:rPr>
          <w:rFonts w:ascii="Times New Roman" w:hAnsi="Times New Roman"/>
          <w:sz w:val="24"/>
          <w:szCs w:val="24"/>
          <w:lang w:val="en-US"/>
        </w:rPr>
      </w:pPr>
      <w:proofErr w:type="spellStart"/>
      <w:r w:rsidRPr="00855D51">
        <w:rPr>
          <w:rFonts w:ascii="Times New Roman" w:hAnsi="Times New Roman"/>
          <w:sz w:val="24"/>
          <w:szCs w:val="24"/>
          <w:lang w:val="en-US"/>
        </w:rPr>
        <w:t>Votava</w:t>
      </w:r>
      <w:proofErr w:type="spellEnd"/>
      <w:r w:rsidRPr="00855D51">
        <w:rPr>
          <w:rFonts w:ascii="Times New Roman" w:hAnsi="Times New Roman"/>
          <w:sz w:val="24"/>
          <w:szCs w:val="24"/>
          <w:lang w:val="en-US"/>
        </w:rPr>
        <w:t xml:space="preserve">, M., </w:t>
      </w:r>
      <w:proofErr w:type="spellStart"/>
      <w:r w:rsidRPr="00855D51">
        <w:rPr>
          <w:rFonts w:ascii="Times New Roman" w:hAnsi="Times New Roman"/>
          <w:sz w:val="24"/>
          <w:szCs w:val="24"/>
          <w:lang w:val="en-US"/>
        </w:rPr>
        <w:t>Cerhnohorska</w:t>
      </w:r>
      <w:proofErr w:type="spellEnd"/>
      <w:r w:rsidRPr="00855D51">
        <w:rPr>
          <w:rFonts w:ascii="Times New Roman" w:hAnsi="Times New Roman"/>
          <w:sz w:val="24"/>
          <w:szCs w:val="24"/>
          <w:lang w:val="en-US"/>
        </w:rPr>
        <w:t xml:space="preserve">, L., </w:t>
      </w:r>
      <w:proofErr w:type="spellStart"/>
      <w:r w:rsidRPr="00855D51">
        <w:rPr>
          <w:rFonts w:ascii="Times New Roman" w:hAnsi="Times New Roman"/>
          <w:sz w:val="24"/>
          <w:szCs w:val="24"/>
          <w:lang w:val="en-US"/>
        </w:rPr>
        <w:t>Heroldova</w:t>
      </w:r>
      <w:proofErr w:type="spellEnd"/>
      <w:r w:rsidRPr="00855D51">
        <w:rPr>
          <w:rFonts w:ascii="Times New Roman" w:hAnsi="Times New Roman"/>
          <w:sz w:val="24"/>
          <w:szCs w:val="24"/>
          <w:lang w:val="en-US"/>
        </w:rPr>
        <w:t xml:space="preserve">, M., Hola, V., </w:t>
      </w:r>
      <w:proofErr w:type="spellStart"/>
      <w:r w:rsidRPr="00855D51">
        <w:rPr>
          <w:rFonts w:ascii="Times New Roman" w:hAnsi="Times New Roman"/>
          <w:sz w:val="24"/>
          <w:szCs w:val="24"/>
          <w:lang w:val="en-US"/>
        </w:rPr>
        <w:t>Mejzlikova</w:t>
      </w:r>
      <w:proofErr w:type="spellEnd"/>
      <w:r w:rsidRPr="00855D51">
        <w:rPr>
          <w:rFonts w:ascii="Times New Roman" w:hAnsi="Times New Roman"/>
          <w:sz w:val="24"/>
          <w:szCs w:val="24"/>
          <w:lang w:val="en-US"/>
        </w:rPr>
        <w:t xml:space="preserve">, L., </w:t>
      </w:r>
      <w:proofErr w:type="spellStart"/>
      <w:r w:rsidRPr="00855D51">
        <w:rPr>
          <w:rFonts w:ascii="Times New Roman" w:hAnsi="Times New Roman"/>
          <w:sz w:val="24"/>
          <w:szCs w:val="24"/>
          <w:lang w:val="en-US"/>
        </w:rPr>
        <w:t>Ondrovcik</w:t>
      </w:r>
      <w:proofErr w:type="spellEnd"/>
      <w:r w:rsidRPr="00855D51">
        <w:rPr>
          <w:rFonts w:ascii="Times New Roman" w:hAnsi="Times New Roman"/>
          <w:sz w:val="24"/>
          <w:szCs w:val="24"/>
          <w:lang w:val="en-US"/>
        </w:rPr>
        <w:t xml:space="preserve">, P., at al. (2003). Special Medical Microbiology.  Brno: </w:t>
      </w:r>
      <w:proofErr w:type="spellStart"/>
      <w:r w:rsidRPr="00855D51">
        <w:rPr>
          <w:rFonts w:ascii="Times New Roman" w:hAnsi="Times New Roman"/>
          <w:sz w:val="24"/>
          <w:szCs w:val="24"/>
          <w:lang w:val="en-US"/>
        </w:rPr>
        <w:t>Neptun</w:t>
      </w:r>
      <w:proofErr w:type="spellEnd"/>
      <w:r w:rsidRPr="00855D51">
        <w:rPr>
          <w:rFonts w:ascii="Times New Roman" w:hAnsi="Times New Roman"/>
          <w:sz w:val="24"/>
          <w:szCs w:val="24"/>
          <w:lang w:val="en-US"/>
        </w:rPr>
        <w:t>. 237</w:t>
      </w:r>
      <w:r>
        <w:rPr>
          <w:rFonts w:ascii="Times New Roman" w:hAnsi="Times New Roman"/>
          <w:sz w:val="24"/>
          <w:szCs w:val="24"/>
        </w:rPr>
        <w:t>-</w:t>
      </w:r>
      <w:r>
        <w:rPr>
          <w:rFonts w:ascii="Times New Roman" w:hAnsi="Times New Roman"/>
          <w:sz w:val="24"/>
          <w:szCs w:val="24"/>
          <w:lang w:val="en-US"/>
        </w:rPr>
        <w:t>365</w:t>
      </w:r>
      <w:r w:rsidRPr="00855D51">
        <w:rPr>
          <w:rFonts w:ascii="Times New Roman" w:hAnsi="Times New Roman"/>
          <w:sz w:val="24"/>
          <w:szCs w:val="24"/>
          <w:lang w:val="en-US"/>
        </w:rPr>
        <w:t>.</w:t>
      </w:r>
    </w:p>
    <w:p w14:paraId="79521484" w14:textId="77777777" w:rsidR="00833D1A" w:rsidRPr="00ED51EB" w:rsidRDefault="00ED51EB" w:rsidP="00AD7E23">
      <w:pPr>
        <w:numPr>
          <w:ilvl w:val="0"/>
          <w:numId w:val="3"/>
        </w:numPr>
        <w:spacing w:after="0" w:line="240" w:lineRule="auto"/>
        <w:ind w:left="0" w:firstLine="567"/>
        <w:jc w:val="both"/>
        <w:rPr>
          <w:rFonts w:ascii="Times New Roman" w:hAnsi="Times New Roman"/>
          <w:i/>
          <w:sz w:val="24"/>
          <w:szCs w:val="24"/>
          <w:lang w:val="en-US"/>
        </w:rPr>
      </w:pPr>
      <w:r w:rsidRPr="00ED51EB">
        <w:rPr>
          <w:rFonts w:ascii="Times New Roman" w:hAnsi="Times New Roman"/>
          <w:i/>
          <w:sz w:val="24"/>
          <w:szCs w:val="24"/>
          <w:lang w:val="en-US"/>
        </w:rPr>
        <w:t>The link to the article in the book under editing:</w:t>
      </w:r>
    </w:p>
    <w:p w14:paraId="5CE9F1DB" w14:textId="77777777" w:rsidR="00833D1A" w:rsidRPr="00855D51" w:rsidRDefault="00833D1A" w:rsidP="00AD7E23">
      <w:pPr>
        <w:numPr>
          <w:ilvl w:val="0"/>
          <w:numId w:val="2"/>
        </w:numPr>
        <w:spacing w:after="0" w:line="240" w:lineRule="auto"/>
        <w:ind w:left="0" w:firstLine="567"/>
        <w:jc w:val="both"/>
        <w:rPr>
          <w:rFonts w:ascii="Times New Roman" w:hAnsi="Times New Roman"/>
          <w:sz w:val="24"/>
          <w:szCs w:val="24"/>
          <w:lang w:val="en-US"/>
        </w:rPr>
      </w:pPr>
      <w:r w:rsidRPr="00855D51">
        <w:rPr>
          <w:rFonts w:ascii="Times New Roman" w:hAnsi="Times New Roman"/>
          <w:sz w:val="24"/>
          <w:szCs w:val="24"/>
          <w:lang w:val="en-US"/>
        </w:rPr>
        <w:t xml:space="preserve">Koopmans, M. (2012). Food-borne viruses from a global perspective. Chapter in a book: Improving Food Safety Through a One Health Approach: Workshop Summary. Washington (DC): National Academies Press (US). 2012. A9. </w:t>
      </w:r>
    </w:p>
    <w:p w14:paraId="15F03999" w14:textId="77777777" w:rsidR="00833D1A" w:rsidRPr="00855D51" w:rsidRDefault="00ED51EB" w:rsidP="00AD7E23">
      <w:pPr>
        <w:numPr>
          <w:ilvl w:val="0"/>
          <w:numId w:val="3"/>
        </w:numPr>
        <w:spacing w:after="0" w:line="240" w:lineRule="auto"/>
        <w:ind w:left="0" w:firstLine="567"/>
        <w:jc w:val="both"/>
        <w:rPr>
          <w:rFonts w:ascii="Times New Roman" w:hAnsi="Times New Roman"/>
          <w:i/>
          <w:sz w:val="24"/>
          <w:szCs w:val="24"/>
          <w:lang w:val="en-US"/>
        </w:rPr>
      </w:pPr>
      <w:proofErr w:type="spellStart"/>
      <w:r>
        <w:rPr>
          <w:rFonts w:ascii="Times New Roman" w:hAnsi="Times New Roman"/>
          <w:i/>
          <w:sz w:val="24"/>
          <w:szCs w:val="24"/>
        </w:rPr>
        <w:t>Link</w:t>
      </w:r>
      <w:proofErr w:type="spellEnd"/>
      <w:r>
        <w:rPr>
          <w:rFonts w:ascii="Times New Roman" w:hAnsi="Times New Roman"/>
          <w:i/>
          <w:sz w:val="24"/>
          <w:szCs w:val="24"/>
        </w:rPr>
        <w:t xml:space="preserve"> </w:t>
      </w:r>
      <w:proofErr w:type="spellStart"/>
      <w:r>
        <w:rPr>
          <w:rFonts w:ascii="Times New Roman" w:hAnsi="Times New Roman"/>
          <w:i/>
          <w:sz w:val="24"/>
          <w:szCs w:val="24"/>
        </w:rPr>
        <w:t>to</w:t>
      </w:r>
      <w:proofErr w:type="spellEnd"/>
      <w:r>
        <w:rPr>
          <w:rFonts w:ascii="Times New Roman" w:hAnsi="Times New Roman"/>
          <w:i/>
          <w:sz w:val="24"/>
          <w:szCs w:val="24"/>
        </w:rPr>
        <w:t xml:space="preserve"> </w:t>
      </w:r>
      <w:proofErr w:type="spellStart"/>
      <w:r>
        <w:rPr>
          <w:rFonts w:ascii="Times New Roman" w:hAnsi="Times New Roman"/>
          <w:i/>
          <w:sz w:val="24"/>
          <w:szCs w:val="24"/>
        </w:rPr>
        <w:t>electronic</w:t>
      </w:r>
      <w:proofErr w:type="spellEnd"/>
      <w:r>
        <w:rPr>
          <w:rFonts w:ascii="Times New Roman" w:hAnsi="Times New Roman"/>
          <w:i/>
          <w:sz w:val="24"/>
          <w:szCs w:val="24"/>
        </w:rPr>
        <w:t xml:space="preserve"> </w:t>
      </w:r>
      <w:proofErr w:type="spellStart"/>
      <w:r>
        <w:rPr>
          <w:rFonts w:ascii="Times New Roman" w:hAnsi="Times New Roman"/>
          <w:i/>
          <w:sz w:val="24"/>
          <w:szCs w:val="24"/>
        </w:rPr>
        <w:t>resource</w:t>
      </w:r>
      <w:proofErr w:type="spellEnd"/>
      <w:r w:rsidR="00833D1A" w:rsidRPr="00855D51">
        <w:rPr>
          <w:rFonts w:ascii="Times New Roman" w:hAnsi="Times New Roman"/>
          <w:i/>
          <w:sz w:val="24"/>
          <w:szCs w:val="24"/>
          <w:lang w:val="en-US"/>
        </w:rPr>
        <w:t>:</w:t>
      </w:r>
    </w:p>
    <w:p w14:paraId="3BDE70A8" w14:textId="77777777" w:rsidR="00833D1A" w:rsidRPr="00855D51" w:rsidRDefault="00833D1A" w:rsidP="00AD7E23">
      <w:pPr>
        <w:numPr>
          <w:ilvl w:val="0"/>
          <w:numId w:val="2"/>
        </w:numPr>
        <w:spacing w:after="0" w:line="240" w:lineRule="auto"/>
        <w:ind w:left="0" w:firstLine="567"/>
        <w:jc w:val="both"/>
        <w:rPr>
          <w:rFonts w:ascii="Times New Roman" w:hAnsi="Times New Roman"/>
          <w:sz w:val="24"/>
          <w:szCs w:val="24"/>
          <w:lang w:val="en-US"/>
        </w:rPr>
      </w:pPr>
      <w:r w:rsidRPr="00855D51">
        <w:rPr>
          <w:rFonts w:ascii="Times New Roman" w:hAnsi="Times New Roman"/>
          <w:sz w:val="24"/>
          <w:szCs w:val="24"/>
          <w:lang w:val="en-US"/>
        </w:rPr>
        <w:t>WHO (World Health Organization). (2008). Viruses in food: Scientific advice to support risk management. Microbiological Risk Assessment Series, No. 13. Retrieved from http://www.who.int/foodsafety?/publications?/micro/mra13/en/index.html. Accessed January 20, 2020</w:t>
      </w:r>
    </w:p>
    <w:p w14:paraId="5F94C135" w14:textId="77777777" w:rsidR="00833D1A" w:rsidRPr="008D6FF4" w:rsidRDefault="008D6FF4" w:rsidP="00AD7E23">
      <w:pPr>
        <w:numPr>
          <w:ilvl w:val="0"/>
          <w:numId w:val="3"/>
        </w:numPr>
        <w:spacing w:after="0" w:line="240" w:lineRule="auto"/>
        <w:ind w:left="0" w:firstLine="567"/>
        <w:jc w:val="both"/>
        <w:rPr>
          <w:rFonts w:ascii="Times New Roman" w:hAnsi="Times New Roman"/>
          <w:i/>
          <w:sz w:val="24"/>
          <w:szCs w:val="24"/>
          <w:lang w:val="en-US"/>
        </w:rPr>
      </w:pPr>
      <w:r w:rsidRPr="008D6FF4">
        <w:rPr>
          <w:rFonts w:ascii="Times New Roman" w:hAnsi="Times New Roman"/>
          <w:i/>
          <w:sz w:val="24"/>
          <w:szCs w:val="24"/>
          <w:lang w:val="en-US"/>
        </w:rPr>
        <w:t>Link to the article in the confere</w:t>
      </w:r>
      <w:r>
        <w:rPr>
          <w:rFonts w:ascii="Times New Roman" w:hAnsi="Times New Roman"/>
          <w:i/>
          <w:sz w:val="24"/>
          <w:szCs w:val="24"/>
          <w:lang w:val="en-US"/>
        </w:rPr>
        <w:t>nce proceedings or presentation</w:t>
      </w:r>
      <w:r w:rsidR="00833D1A" w:rsidRPr="008D6FF4">
        <w:rPr>
          <w:rFonts w:ascii="Times New Roman" w:hAnsi="Times New Roman"/>
          <w:i/>
          <w:sz w:val="24"/>
          <w:szCs w:val="24"/>
          <w:lang w:val="en-US"/>
        </w:rPr>
        <w:t>:</w:t>
      </w:r>
    </w:p>
    <w:p w14:paraId="68C508D6" w14:textId="77777777" w:rsidR="00833D1A" w:rsidRPr="008D0445" w:rsidRDefault="00833D1A" w:rsidP="00AD7E23">
      <w:pPr>
        <w:numPr>
          <w:ilvl w:val="0"/>
          <w:numId w:val="2"/>
        </w:numPr>
        <w:spacing w:after="0" w:line="240" w:lineRule="auto"/>
        <w:ind w:left="0" w:firstLine="567"/>
        <w:jc w:val="both"/>
        <w:rPr>
          <w:rFonts w:ascii="Times New Roman" w:hAnsi="Times New Roman"/>
          <w:sz w:val="24"/>
          <w:szCs w:val="24"/>
          <w:lang w:val="en-US"/>
        </w:rPr>
      </w:pPr>
      <w:proofErr w:type="spellStart"/>
      <w:r w:rsidRPr="00855D51">
        <w:rPr>
          <w:rFonts w:ascii="Times New Roman" w:hAnsi="Times New Roman"/>
          <w:sz w:val="24"/>
          <w:szCs w:val="24"/>
          <w:lang w:val="en-US"/>
        </w:rPr>
        <w:t>Abrahantes</w:t>
      </w:r>
      <w:proofErr w:type="spellEnd"/>
      <w:r w:rsidRPr="00855D51">
        <w:rPr>
          <w:rFonts w:ascii="Times New Roman" w:hAnsi="Times New Roman"/>
          <w:sz w:val="24"/>
          <w:szCs w:val="24"/>
          <w:lang w:val="en-US"/>
        </w:rPr>
        <w:t xml:space="preserve">, J.C., Richardson, J., </w:t>
      </w:r>
      <w:proofErr w:type="spellStart"/>
      <w:r w:rsidRPr="00855D51">
        <w:rPr>
          <w:rFonts w:ascii="Times New Roman" w:hAnsi="Times New Roman"/>
          <w:sz w:val="24"/>
          <w:szCs w:val="24"/>
          <w:lang w:val="en-US"/>
        </w:rPr>
        <w:t>O’Mahony</w:t>
      </w:r>
      <w:proofErr w:type="spellEnd"/>
      <w:r w:rsidRPr="00855D51">
        <w:rPr>
          <w:rFonts w:ascii="Times New Roman" w:hAnsi="Times New Roman"/>
          <w:sz w:val="24"/>
          <w:szCs w:val="24"/>
          <w:lang w:val="en-US"/>
        </w:rPr>
        <w:t xml:space="preserve">, M., Pare, A., </w:t>
      </w:r>
      <w:proofErr w:type="spellStart"/>
      <w:r w:rsidRPr="00855D51">
        <w:rPr>
          <w:rFonts w:ascii="Times New Roman" w:hAnsi="Times New Roman"/>
          <w:sz w:val="24"/>
          <w:szCs w:val="24"/>
          <w:lang w:val="en-US"/>
        </w:rPr>
        <w:t>Bruckers</w:t>
      </w:r>
      <w:proofErr w:type="spellEnd"/>
      <w:r w:rsidRPr="00855D51">
        <w:rPr>
          <w:rFonts w:ascii="Times New Roman" w:hAnsi="Times New Roman"/>
          <w:sz w:val="24"/>
          <w:szCs w:val="24"/>
          <w:lang w:val="en-US"/>
        </w:rPr>
        <w:t xml:space="preserve">, L., </w:t>
      </w:r>
      <w:proofErr w:type="spellStart"/>
      <w:r w:rsidRPr="00855D51">
        <w:rPr>
          <w:rFonts w:ascii="Times New Roman" w:hAnsi="Times New Roman"/>
          <w:sz w:val="24"/>
          <w:szCs w:val="24"/>
          <w:lang w:val="en-US"/>
        </w:rPr>
        <w:t>Johne</w:t>
      </w:r>
      <w:proofErr w:type="spellEnd"/>
      <w:r w:rsidRPr="00855D51">
        <w:rPr>
          <w:rFonts w:ascii="Times New Roman" w:hAnsi="Times New Roman"/>
          <w:sz w:val="24"/>
          <w:szCs w:val="24"/>
          <w:lang w:val="en-US"/>
        </w:rPr>
        <w:t xml:space="preserve">, R. et al. (2017, 14–18 May). </w:t>
      </w:r>
      <w:r w:rsidRPr="00855D51">
        <w:rPr>
          <w:rFonts w:ascii="Times New Roman" w:hAnsi="Times New Roman"/>
          <w:i/>
          <w:sz w:val="24"/>
          <w:szCs w:val="24"/>
          <w:lang w:val="en-US"/>
        </w:rPr>
        <w:t>European baseline survey of norovirus in oysters.</w:t>
      </w:r>
      <w:r w:rsidRPr="00855D51">
        <w:rPr>
          <w:rFonts w:ascii="Times New Roman" w:hAnsi="Times New Roman"/>
          <w:sz w:val="24"/>
          <w:szCs w:val="24"/>
          <w:lang w:val="en-US"/>
        </w:rPr>
        <w:t xml:space="preserve"> Poster session presentation at the Proceedings of the 11th International Conference on Molluscan Shellfish Safety </w:t>
      </w:r>
      <w:r w:rsidRPr="008D0445">
        <w:rPr>
          <w:rFonts w:ascii="Times New Roman" w:hAnsi="Times New Roman"/>
          <w:sz w:val="24"/>
          <w:szCs w:val="24"/>
          <w:lang w:val="en-US"/>
        </w:rPr>
        <w:t>(ICMSS), Galway, Ireland.</w:t>
      </w:r>
    </w:p>
    <w:p w14:paraId="69F0D9DF" w14:textId="77777777" w:rsidR="00833D1A" w:rsidRPr="002C5CC0" w:rsidRDefault="008D6FF4" w:rsidP="00AD7E23">
      <w:pPr>
        <w:pStyle w:val="a3"/>
        <w:numPr>
          <w:ilvl w:val="0"/>
          <w:numId w:val="6"/>
        </w:numPr>
        <w:spacing w:after="0" w:line="240" w:lineRule="auto"/>
        <w:ind w:left="0" w:firstLine="567"/>
        <w:jc w:val="both"/>
        <w:rPr>
          <w:rFonts w:ascii="Times New Roman" w:hAnsi="Times New Roman"/>
          <w:i/>
          <w:sz w:val="24"/>
          <w:szCs w:val="24"/>
          <w:lang w:val="en-US"/>
        </w:rPr>
      </w:pPr>
      <w:proofErr w:type="spellStart"/>
      <w:r w:rsidRPr="002C5CC0">
        <w:rPr>
          <w:rFonts w:ascii="Times New Roman" w:hAnsi="Times New Roman"/>
          <w:i/>
          <w:sz w:val="24"/>
          <w:szCs w:val="24"/>
        </w:rPr>
        <w:t>Patent</w:t>
      </w:r>
      <w:proofErr w:type="spellEnd"/>
      <w:r w:rsidRPr="002C5CC0">
        <w:rPr>
          <w:rFonts w:ascii="Times New Roman" w:hAnsi="Times New Roman"/>
          <w:i/>
          <w:sz w:val="24"/>
          <w:szCs w:val="24"/>
        </w:rPr>
        <w:t xml:space="preserve"> </w:t>
      </w:r>
      <w:proofErr w:type="spellStart"/>
      <w:r w:rsidRPr="002C5CC0">
        <w:rPr>
          <w:rFonts w:ascii="Times New Roman" w:hAnsi="Times New Roman"/>
          <w:i/>
          <w:sz w:val="24"/>
          <w:szCs w:val="24"/>
        </w:rPr>
        <w:t>Reference</w:t>
      </w:r>
      <w:proofErr w:type="spellEnd"/>
      <w:r w:rsidRPr="002C5CC0">
        <w:rPr>
          <w:rFonts w:ascii="Times New Roman" w:hAnsi="Times New Roman"/>
          <w:i/>
          <w:sz w:val="24"/>
          <w:szCs w:val="24"/>
        </w:rPr>
        <w:t>:</w:t>
      </w:r>
    </w:p>
    <w:p w14:paraId="57E341F0" w14:textId="77777777" w:rsidR="009F1891" w:rsidRPr="009F1891" w:rsidRDefault="009F1891" w:rsidP="00AD7E23">
      <w:pPr>
        <w:pStyle w:val="a3"/>
        <w:numPr>
          <w:ilvl w:val="0"/>
          <w:numId w:val="2"/>
        </w:numPr>
        <w:spacing w:after="0" w:line="240" w:lineRule="auto"/>
        <w:ind w:left="0" w:firstLine="567"/>
        <w:jc w:val="both"/>
        <w:rPr>
          <w:rFonts w:ascii="Times New Roman" w:hAnsi="Times New Roman"/>
          <w:sz w:val="24"/>
          <w:szCs w:val="24"/>
          <w:lang w:val="en-US"/>
        </w:rPr>
      </w:pPr>
      <w:proofErr w:type="spellStart"/>
      <w:r>
        <w:rPr>
          <w:rFonts w:ascii="Times New Roman" w:hAnsi="Times New Roman"/>
          <w:sz w:val="24"/>
          <w:szCs w:val="24"/>
          <w:lang w:val="en-US"/>
        </w:rPr>
        <w:t>Dikatal</w:t>
      </w:r>
      <w:r w:rsidRPr="009F1891">
        <w:rPr>
          <w:rFonts w:ascii="Times New Roman" w:hAnsi="Times New Roman"/>
          <w:sz w:val="24"/>
          <w:szCs w:val="24"/>
          <w:lang w:val="en-US"/>
        </w:rPr>
        <w:t>do</w:t>
      </w:r>
      <w:proofErr w:type="spellEnd"/>
      <w:r w:rsidRPr="009F1891">
        <w:rPr>
          <w:rFonts w:ascii="Times New Roman" w:hAnsi="Times New Roman"/>
          <w:sz w:val="24"/>
          <w:szCs w:val="24"/>
          <w:lang w:val="en-US"/>
        </w:rPr>
        <w:t xml:space="preserve"> S. N., </w:t>
      </w:r>
      <w:proofErr w:type="spellStart"/>
      <w:r w:rsidRPr="009F1891">
        <w:rPr>
          <w:rFonts w:ascii="Times New Roman" w:hAnsi="Times New Roman"/>
          <w:sz w:val="24"/>
          <w:szCs w:val="24"/>
          <w:lang w:val="en-US"/>
        </w:rPr>
        <w:t>Magaletta</w:t>
      </w:r>
      <w:proofErr w:type="spellEnd"/>
      <w:r w:rsidRPr="009F1891">
        <w:rPr>
          <w:rFonts w:ascii="Times New Roman" w:hAnsi="Times New Roman"/>
          <w:sz w:val="24"/>
          <w:szCs w:val="24"/>
          <w:lang w:val="en-US"/>
        </w:rPr>
        <w:t xml:space="preserve"> R. L. Method for determining the in vitro glycemic</w:t>
      </w:r>
      <w:r>
        <w:rPr>
          <w:rFonts w:ascii="Times New Roman" w:hAnsi="Times New Roman"/>
          <w:sz w:val="24"/>
          <w:szCs w:val="24"/>
          <w:lang w:val="en-US"/>
        </w:rPr>
        <w:t xml:space="preserve"> </w:t>
      </w:r>
      <w:r w:rsidRPr="009F1891">
        <w:rPr>
          <w:rFonts w:ascii="Times New Roman" w:hAnsi="Times New Roman"/>
          <w:sz w:val="24"/>
          <w:szCs w:val="24"/>
          <w:lang w:val="en-US"/>
        </w:rPr>
        <w:t xml:space="preserve">index of food products. Patent RF, no.2010102733. </w:t>
      </w:r>
      <w:r w:rsidRPr="009F1891">
        <w:rPr>
          <w:rFonts w:ascii="Times New Roman" w:hAnsi="Times New Roman"/>
          <w:sz w:val="24"/>
          <w:szCs w:val="24"/>
        </w:rPr>
        <w:t>2011. (</w:t>
      </w:r>
      <w:proofErr w:type="spellStart"/>
      <w:r w:rsidRPr="009F1891">
        <w:rPr>
          <w:rFonts w:ascii="Times New Roman" w:hAnsi="Times New Roman"/>
          <w:sz w:val="24"/>
          <w:szCs w:val="24"/>
        </w:rPr>
        <w:t>in</w:t>
      </w:r>
      <w:proofErr w:type="spellEnd"/>
      <w:r w:rsidRPr="009F1891">
        <w:rPr>
          <w:rFonts w:ascii="Times New Roman" w:hAnsi="Times New Roman"/>
          <w:sz w:val="24"/>
          <w:szCs w:val="24"/>
        </w:rPr>
        <w:t xml:space="preserve"> </w:t>
      </w:r>
      <w:proofErr w:type="spellStart"/>
      <w:r w:rsidRPr="009F1891">
        <w:rPr>
          <w:rFonts w:ascii="Times New Roman" w:hAnsi="Times New Roman"/>
          <w:sz w:val="24"/>
          <w:szCs w:val="24"/>
        </w:rPr>
        <w:t>Russian</w:t>
      </w:r>
      <w:proofErr w:type="spellEnd"/>
      <w:r w:rsidRPr="009F1891">
        <w:rPr>
          <w:rFonts w:ascii="Times New Roman" w:hAnsi="Times New Roman"/>
          <w:sz w:val="24"/>
          <w:szCs w:val="24"/>
        </w:rPr>
        <w:t>)</w:t>
      </w:r>
    </w:p>
    <w:p w14:paraId="44656CAE" w14:textId="77777777" w:rsidR="00833D1A" w:rsidRPr="002C5CC0" w:rsidRDefault="00833D1A" w:rsidP="00AD7E23">
      <w:pPr>
        <w:pStyle w:val="a3"/>
        <w:numPr>
          <w:ilvl w:val="0"/>
          <w:numId w:val="6"/>
        </w:numPr>
        <w:spacing w:after="0" w:line="240" w:lineRule="auto"/>
        <w:ind w:left="0" w:firstLine="567"/>
        <w:jc w:val="both"/>
        <w:rPr>
          <w:rFonts w:ascii="Times New Roman" w:hAnsi="Times New Roman"/>
          <w:i/>
          <w:sz w:val="24"/>
          <w:szCs w:val="24"/>
          <w:lang w:val="en-US"/>
        </w:rPr>
      </w:pPr>
      <w:r w:rsidRPr="002C5CC0">
        <w:rPr>
          <w:rFonts w:ascii="Times New Roman" w:hAnsi="Times New Roman"/>
          <w:i/>
          <w:sz w:val="24"/>
          <w:szCs w:val="24"/>
          <w:lang w:val="en-US"/>
        </w:rPr>
        <w:t>ISO</w:t>
      </w:r>
      <w:r w:rsidR="008D6FF4" w:rsidRPr="002C5CC0">
        <w:rPr>
          <w:rFonts w:ascii="Times New Roman" w:hAnsi="Times New Roman"/>
          <w:i/>
          <w:sz w:val="24"/>
          <w:szCs w:val="24"/>
        </w:rPr>
        <w:t xml:space="preserve"> </w:t>
      </w:r>
      <w:r w:rsidR="008D6FF4" w:rsidRPr="002C5CC0">
        <w:rPr>
          <w:rFonts w:ascii="Times New Roman" w:hAnsi="Times New Roman"/>
          <w:i/>
          <w:sz w:val="24"/>
          <w:szCs w:val="24"/>
          <w:lang w:val="en-US"/>
        </w:rPr>
        <w:t>r</w:t>
      </w:r>
      <w:proofErr w:type="spellStart"/>
      <w:r w:rsidR="008D6FF4" w:rsidRPr="002C5CC0">
        <w:rPr>
          <w:rFonts w:ascii="Times New Roman" w:hAnsi="Times New Roman"/>
          <w:i/>
          <w:sz w:val="24"/>
          <w:szCs w:val="24"/>
        </w:rPr>
        <w:t>eference</w:t>
      </w:r>
      <w:proofErr w:type="spellEnd"/>
      <w:r w:rsidR="008D6FF4" w:rsidRPr="002C5CC0">
        <w:rPr>
          <w:rFonts w:ascii="Times New Roman" w:hAnsi="Times New Roman"/>
          <w:i/>
          <w:sz w:val="24"/>
          <w:szCs w:val="24"/>
        </w:rPr>
        <w:t>:</w:t>
      </w:r>
    </w:p>
    <w:p w14:paraId="0207168C" w14:textId="1D984D83" w:rsidR="00547BA6" w:rsidRPr="002C5CC0" w:rsidRDefault="002C5CC0" w:rsidP="00AD7E23">
      <w:pPr>
        <w:pStyle w:val="a3"/>
        <w:ind w:left="0" w:firstLine="567"/>
        <w:jc w:val="both"/>
        <w:rPr>
          <w:rFonts w:ascii="Times New Roman" w:hAnsi="Times New Roman"/>
          <w:sz w:val="24"/>
          <w:szCs w:val="24"/>
          <w:lang w:val="en-US"/>
        </w:rPr>
      </w:pPr>
      <w:r>
        <w:rPr>
          <w:rFonts w:ascii="Times New Roman" w:hAnsi="Times New Roman"/>
          <w:sz w:val="24"/>
          <w:szCs w:val="24"/>
          <w:lang w:val="en-US"/>
        </w:rPr>
        <w:t xml:space="preserve">9. </w:t>
      </w:r>
      <w:r>
        <w:rPr>
          <w:rFonts w:ascii="Times New Roman" w:hAnsi="Times New Roman"/>
          <w:sz w:val="24"/>
          <w:szCs w:val="24"/>
          <w:lang w:val="en-US"/>
        </w:rPr>
        <w:tab/>
      </w:r>
      <w:r w:rsidRPr="002C5CC0">
        <w:rPr>
          <w:rFonts w:ascii="Times New Roman" w:hAnsi="Times New Roman"/>
          <w:sz w:val="24"/>
          <w:szCs w:val="24"/>
          <w:lang w:val="en-US"/>
        </w:rPr>
        <w:t xml:space="preserve">ISO 26642:2010. </w:t>
      </w:r>
      <w:proofErr w:type="gramStart"/>
      <w:r w:rsidR="00A52C4E" w:rsidRPr="002C5CC0">
        <w:rPr>
          <w:rFonts w:ascii="Times New Roman" w:hAnsi="Times New Roman"/>
          <w:sz w:val="24"/>
          <w:szCs w:val="24"/>
          <w:lang w:val="en-US"/>
        </w:rPr>
        <w:t>”Food</w:t>
      </w:r>
      <w:r w:rsidRPr="002C5CC0">
        <w:rPr>
          <w:rFonts w:ascii="Times New Roman" w:hAnsi="Times New Roman"/>
          <w:sz w:val="24"/>
          <w:szCs w:val="24"/>
          <w:lang w:val="en-US"/>
        </w:rPr>
        <w:t xml:space="preserve"> products.</w:t>
      </w:r>
      <w:proofErr w:type="gramEnd"/>
      <w:r w:rsidRPr="002C5CC0">
        <w:rPr>
          <w:rFonts w:ascii="Times New Roman" w:hAnsi="Times New Roman"/>
          <w:sz w:val="24"/>
          <w:szCs w:val="24"/>
          <w:lang w:val="en-US"/>
        </w:rPr>
        <w:t xml:space="preserve"> Determination of the </w:t>
      </w:r>
      <w:proofErr w:type="spellStart"/>
      <w:r w:rsidRPr="002C5CC0">
        <w:rPr>
          <w:rFonts w:ascii="Times New Roman" w:hAnsi="Times New Roman"/>
          <w:sz w:val="24"/>
          <w:szCs w:val="24"/>
          <w:lang w:val="en-US"/>
        </w:rPr>
        <w:t>glycaemic</w:t>
      </w:r>
      <w:proofErr w:type="spellEnd"/>
      <w:r w:rsidRPr="002C5CC0">
        <w:rPr>
          <w:rFonts w:ascii="Times New Roman" w:hAnsi="Times New Roman"/>
          <w:sz w:val="24"/>
          <w:szCs w:val="24"/>
          <w:lang w:val="en-US"/>
        </w:rPr>
        <w:t xml:space="preserve"> index (GI) and recommendation for food classification”. Technical Committee: ISO/TC34 Food products. 2010. – 18 p.</w:t>
      </w:r>
    </w:p>
    <w:sectPr w:rsidR="00547BA6" w:rsidRPr="002C5CC0" w:rsidSect="0054746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DB1"/>
    <w:multiLevelType w:val="hybridMultilevel"/>
    <w:tmpl w:val="7916D2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953733"/>
    <w:multiLevelType w:val="hybridMultilevel"/>
    <w:tmpl w:val="D034E2B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3A03A66"/>
    <w:multiLevelType w:val="hybridMultilevel"/>
    <w:tmpl w:val="3D5C66EC"/>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nsid w:val="116570F0"/>
    <w:multiLevelType w:val="hybridMultilevel"/>
    <w:tmpl w:val="CEA6482E"/>
    <w:lvl w:ilvl="0" w:tplc="594635D6">
      <w:start w:val="1"/>
      <w:numFmt w:val="decimal"/>
      <w:lvlText w:val="%1."/>
      <w:lvlJc w:val="left"/>
      <w:pPr>
        <w:ind w:left="960" w:hanging="360"/>
      </w:pPr>
      <w:rPr>
        <w:rFonts w:hint="default"/>
        <w:b/>
        <w:i w:val="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33D77336"/>
    <w:multiLevelType w:val="hybridMultilevel"/>
    <w:tmpl w:val="65249A54"/>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nsid w:val="3BF6108C"/>
    <w:multiLevelType w:val="hybridMultilevel"/>
    <w:tmpl w:val="DAC8B8B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75E2D0B"/>
    <w:multiLevelType w:val="hybridMultilevel"/>
    <w:tmpl w:val="6C0C8BD6"/>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476F3332"/>
    <w:multiLevelType w:val="hybridMultilevel"/>
    <w:tmpl w:val="4054605E"/>
    <w:lvl w:ilvl="0" w:tplc="DB7EF876">
      <w:start w:val="1"/>
      <w:numFmt w:val="bullet"/>
      <w:lvlText w:val=""/>
      <w:lvlJc w:val="left"/>
      <w:pPr>
        <w:ind w:left="720" w:hanging="360"/>
      </w:pPr>
      <w:rPr>
        <w:rFonts w:ascii="Symbol" w:hAnsi="Symbol" w:hint="default"/>
        <w:strike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0B4B41"/>
    <w:multiLevelType w:val="hybridMultilevel"/>
    <w:tmpl w:val="61520FCE"/>
    <w:lvl w:ilvl="0" w:tplc="D8921A0C">
      <w:start w:val="1"/>
      <w:numFmt w:val="decimal"/>
      <w:lvlText w:val="%1."/>
      <w:lvlJc w:val="left"/>
      <w:pPr>
        <w:ind w:left="720" w:hanging="360"/>
      </w:pPr>
      <w:rPr>
        <w:rFonts w:hint="default"/>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B365A8"/>
    <w:multiLevelType w:val="hybridMultilevel"/>
    <w:tmpl w:val="61F449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8"/>
  </w:num>
  <w:num w:numId="3">
    <w:abstractNumId w:val="7"/>
  </w:num>
  <w:num w:numId="4">
    <w:abstractNumId w:val="0"/>
  </w:num>
  <w:num w:numId="5">
    <w:abstractNumId w:val="9"/>
  </w:num>
  <w:num w:numId="6">
    <w:abstractNumId w:val="1"/>
  </w:num>
  <w:num w:numId="7">
    <w:abstractNumId w:val="5"/>
  </w:num>
  <w:num w:numId="8">
    <w:abstractNumId w:val="6"/>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390"/>
    <w:rsid w:val="00102DC8"/>
    <w:rsid w:val="00133750"/>
    <w:rsid w:val="002057FC"/>
    <w:rsid w:val="00215BD5"/>
    <w:rsid w:val="002702A3"/>
    <w:rsid w:val="002C5CC0"/>
    <w:rsid w:val="002E40E8"/>
    <w:rsid w:val="00465959"/>
    <w:rsid w:val="00484C3A"/>
    <w:rsid w:val="0049276F"/>
    <w:rsid w:val="00547463"/>
    <w:rsid w:val="005C3390"/>
    <w:rsid w:val="006E131A"/>
    <w:rsid w:val="00833D1A"/>
    <w:rsid w:val="008D6FF4"/>
    <w:rsid w:val="009F1891"/>
    <w:rsid w:val="00A52C4E"/>
    <w:rsid w:val="00A67109"/>
    <w:rsid w:val="00AD7E23"/>
    <w:rsid w:val="00B43BA2"/>
    <w:rsid w:val="00B65E06"/>
    <w:rsid w:val="00C7037E"/>
    <w:rsid w:val="00C8123F"/>
    <w:rsid w:val="00ED51EB"/>
    <w:rsid w:val="00F3293D"/>
    <w:rsid w:val="00F703CE"/>
    <w:rsid w:val="00FD0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3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CC0"/>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D1A"/>
    <w:pPr>
      <w:ind w:left="720"/>
      <w:contextualSpacing/>
    </w:pPr>
  </w:style>
  <w:style w:type="table" w:styleId="a4">
    <w:name w:val="Table Grid"/>
    <w:basedOn w:val="a1"/>
    <w:uiPriority w:val="59"/>
    <w:rsid w:val="00833D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33D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3D1A"/>
    <w:rPr>
      <w:rFonts w:ascii="Tahoma" w:eastAsia="Calibri" w:hAnsi="Tahoma" w:cs="Tahoma"/>
      <w:sz w:val="16"/>
      <w:szCs w:val="16"/>
    </w:rPr>
  </w:style>
  <w:style w:type="paragraph" w:customStyle="1" w:styleId="MDPI42tablebody">
    <w:name w:val="MDPI_4.2_table_body"/>
    <w:qFormat/>
    <w:rsid w:val="00215BD5"/>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character" w:styleId="a7">
    <w:name w:val="Hyperlink"/>
    <w:basedOn w:val="a0"/>
    <w:uiPriority w:val="99"/>
    <w:unhideWhenUsed/>
    <w:rsid w:val="002C5C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CC0"/>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D1A"/>
    <w:pPr>
      <w:ind w:left="720"/>
      <w:contextualSpacing/>
    </w:pPr>
  </w:style>
  <w:style w:type="table" w:styleId="a4">
    <w:name w:val="Table Grid"/>
    <w:basedOn w:val="a1"/>
    <w:uiPriority w:val="59"/>
    <w:rsid w:val="00833D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33D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3D1A"/>
    <w:rPr>
      <w:rFonts w:ascii="Tahoma" w:eastAsia="Calibri" w:hAnsi="Tahoma" w:cs="Tahoma"/>
      <w:sz w:val="16"/>
      <w:szCs w:val="16"/>
    </w:rPr>
  </w:style>
  <w:style w:type="paragraph" w:customStyle="1" w:styleId="MDPI42tablebody">
    <w:name w:val="MDPI_4.2_table_body"/>
    <w:qFormat/>
    <w:rsid w:val="00215BD5"/>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character" w:styleId="a7">
    <w:name w:val="Hyperlink"/>
    <w:basedOn w:val="a0"/>
    <w:uiPriority w:val="99"/>
    <w:unhideWhenUsed/>
    <w:rsid w:val="002C5C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851/kosfa.2019.e53"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F:\&#1044;&#1080;&#1087;&#1083;&#1086;&#1084;%20&#1084;&#1072;&#1075;&#1080;&#1089;&#1090;&#1088;&#1072;&#1090;&#1091;&#1088;&#1072;\&#1069;&#1082;&#1089;&#1087;&#1077;&#1088;&#1080;&#1084;&#1077;&#1085;&#1090;&#1099;\1%20&#1095;&#1072;&#1089;&#1090;&#1100;\&#1054;&#1040;&#1045;.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9890469429026297"/>
          <c:y val="0.14281762077037671"/>
          <c:w val="0.71430235119211472"/>
          <c:h val="0.80522494147690971"/>
        </c:manualLayout>
      </c:layout>
      <c:barChart>
        <c:barDir val="col"/>
        <c:grouping val="clustered"/>
        <c:varyColors val="0"/>
        <c:ser>
          <c:idx val="0"/>
          <c:order val="0"/>
          <c:tx>
            <c:v>Желтый лук</c:v>
          </c:tx>
          <c:spPr>
            <a:pattFill prst="ltVert">
              <a:fgClr>
                <a:schemeClr val="tx1"/>
              </a:fgClr>
              <a:bgClr>
                <a:schemeClr val="bg1"/>
              </a:bgClr>
            </a:pattFill>
            <a:ln>
              <a:solidFill>
                <a:schemeClr val="tx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Таблица!$N$3:$N$4</c:f>
              <c:strCache>
                <c:ptCount val="2"/>
                <c:pt idx="0">
                  <c:v>ORAC</c:v>
                </c:pt>
                <c:pt idx="1">
                  <c:v>FRAP</c:v>
                </c:pt>
              </c:strCache>
            </c:strRef>
          </c:cat>
          <c:val>
            <c:numRef>
              <c:f>Таблица!$P$3</c:f>
              <c:numCache>
                <c:formatCode>General</c:formatCode>
                <c:ptCount val="1"/>
                <c:pt idx="0">
                  <c:v>941.4</c:v>
                </c:pt>
              </c:numCache>
            </c:numRef>
          </c:val>
          <c:extLst xmlns:c16r2="http://schemas.microsoft.com/office/drawing/2015/06/chart">
            <c:ext xmlns:c16="http://schemas.microsoft.com/office/drawing/2014/chart" uri="{C3380CC4-5D6E-409C-BE32-E72D297353CC}">
              <c16:uniqueId val="{00000000-2355-4687-A83E-D6D4F72BC68F}"/>
            </c:ext>
          </c:extLst>
        </c:ser>
        <c:ser>
          <c:idx val="1"/>
          <c:order val="1"/>
          <c:tx>
            <c:v>Красный лук</c:v>
          </c:tx>
          <c:spPr>
            <a:pattFill prst="wdDnDiag">
              <a:fgClr>
                <a:schemeClr val="tx1"/>
              </a:fgClr>
              <a:bgClr>
                <a:schemeClr val="bg1"/>
              </a:bgClr>
            </a:pattFill>
            <a:ln>
              <a:solidFill>
                <a:schemeClr val="tx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val>
            <c:numRef>
              <c:f>Таблица!$R$3</c:f>
              <c:numCache>
                <c:formatCode>General</c:formatCode>
                <c:ptCount val="1"/>
                <c:pt idx="0">
                  <c:v>2005.6</c:v>
                </c:pt>
              </c:numCache>
            </c:numRef>
          </c:val>
          <c:extLst xmlns:c16r2="http://schemas.microsoft.com/office/drawing/2015/06/chart">
            <c:ext xmlns:c16="http://schemas.microsoft.com/office/drawing/2014/chart" uri="{C3380CC4-5D6E-409C-BE32-E72D297353CC}">
              <c16:uniqueId val="{00000001-2355-4687-A83E-D6D4F72BC68F}"/>
            </c:ext>
          </c:extLst>
        </c:ser>
        <c:ser>
          <c:idx val="2"/>
          <c:order val="2"/>
          <c:tx>
            <c:v>Белый лук</c:v>
          </c:tx>
          <c:spPr>
            <a:pattFill prst="wdUpDiag">
              <a:fgClr>
                <a:schemeClr val="tx1"/>
              </a:fgClr>
              <a:bgClr>
                <a:schemeClr val="bg1"/>
              </a:bgClr>
            </a:pattFill>
            <a:ln>
              <a:solidFill>
                <a:schemeClr val="tx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val>
            <c:numRef>
              <c:f>Таблица!$T$3</c:f>
              <c:numCache>
                <c:formatCode>General</c:formatCode>
                <c:ptCount val="1"/>
                <c:pt idx="0">
                  <c:v>16.66</c:v>
                </c:pt>
              </c:numCache>
            </c:numRef>
          </c:val>
          <c:extLst xmlns:c16r2="http://schemas.microsoft.com/office/drawing/2015/06/chart">
            <c:ext xmlns:c16="http://schemas.microsoft.com/office/drawing/2014/chart" uri="{C3380CC4-5D6E-409C-BE32-E72D297353CC}">
              <c16:uniqueId val="{00000002-2355-4687-A83E-D6D4F72BC68F}"/>
            </c:ext>
          </c:extLst>
        </c:ser>
        <c:dLbls>
          <c:showLegendKey val="0"/>
          <c:showVal val="1"/>
          <c:showCatName val="0"/>
          <c:showSerName val="0"/>
          <c:showPercent val="0"/>
          <c:showBubbleSize val="0"/>
        </c:dLbls>
        <c:gapWidth val="219"/>
        <c:overlap val="-27"/>
        <c:axId val="166743552"/>
        <c:axId val="173489472"/>
      </c:barChart>
      <c:catAx>
        <c:axId val="166743552"/>
        <c:scaling>
          <c:orientation val="minMax"/>
        </c:scaling>
        <c:delete val="1"/>
        <c:axPos val="b"/>
        <c:numFmt formatCode="General" sourceLinked="1"/>
        <c:majorTickMark val="none"/>
        <c:minorTickMark val="none"/>
        <c:tickLblPos val="none"/>
        <c:crossAx val="173489472"/>
        <c:crosses val="autoZero"/>
        <c:auto val="1"/>
        <c:lblAlgn val="ctr"/>
        <c:lblOffset val="100"/>
        <c:noMultiLvlLbl val="0"/>
      </c:catAx>
      <c:valAx>
        <c:axId val="1734894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ru-RU"/>
                  <a:t>мкмоль-экв. </a:t>
                </a:r>
                <a:r>
                  <a:rPr lang="en-US"/>
                  <a:t>Trolox</a:t>
                </a:r>
                <a:r>
                  <a:rPr lang="en-US" baseline="0"/>
                  <a:t> / </a:t>
                </a:r>
                <a:r>
                  <a:rPr lang="ru-RU" baseline="0"/>
                  <a:t>г сырья</a:t>
                </a:r>
                <a:endParaRPr lang="ru-RU"/>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ru-RU"/>
          </a:p>
        </c:txPr>
        <c:crossAx val="166743552"/>
        <c:crosses val="autoZero"/>
        <c:crossBetween val="between"/>
      </c:valAx>
      <c:spPr>
        <a:noFill/>
        <a:ln>
          <a:noFill/>
        </a:ln>
        <a:effectLst/>
      </c:spPr>
    </c:plotArea>
    <c:legend>
      <c:legendPos val="r"/>
      <c:layout>
        <c:manualLayout>
          <c:xMode val="edge"/>
          <c:yMode val="edge"/>
          <c:x val="0.70295573848723469"/>
          <c:y val="3.6236628628764839E-2"/>
          <c:w val="0.29704432779235945"/>
          <c:h val="0.3375023622047246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0.39845</cdr:x>
      <cdr:y>0.1666</cdr:y>
    </cdr:from>
    <cdr:to>
      <cdr:x>0.55602</cdr:x>
      <cdr:y>0.5639</cdr:y>
    </cdr:to>
    <cdr:grpSp>
      <cdr:nvGrpSpPr>
        <cdr:cNvPr id="21" name="Группа 20"/>
        <cdr:cNvGrpSpPr/>
      </cdr:nvGrpSpPr>
      <cdr:grpSpPr>
        <a:xfrm xmlns:a="http://schemas.openxmlformats.org/drawingml/2006/main">
          <a:off x="1448262" y="391850"/>
          <a:ext cx="572726" cy="934465"/>
          <a:chOff x="1447252" y="391416"/>
          <a:chExt cx="572323" cy="933465"/>
        </a:xfrm>
      </cdr:grpSpPr>
      <cdr:cxnSp macro="">
        <cdr:nvCxnSpPr>
          <cdr:cNvPr id="5" name="Прямая соединительная линия 4"/>
          <cdr:cNvCxnSpPr/>
        </cdr:nvCxnSpPr>
        <cdr:spPr>
          <a:xfrm xmlns:a="http://schemas.openxmlformats.org/drawingml/2006/main" flipV="1">
            <a:off x="1447416" y="444600"/>
            <a:ext cx="0" cy="880281"/>
          </a:xfrm>
          <a:prstGeom xmlns:a="http://schemas.openxmlformats.org/drawingml/2006/main" prst="line">
            <a:avLst/>
          </a:prstGeom>
          <a:ln xmlns:a="http://schemas.openxmlformats.org/drawingml/2006/main" w="635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1" name="Прямая соединительная линия 10"/>
          <cdr:cNvCxnSpPr/>
        </cdr:nvCxnSpPr>
        <cdr:spPr>
          <a:xfrm xmlns:a="http://schemas.openxmlformats.org/drawingml/2006/main" flipH="1" flipV="1">
            <a:off x="2019574" y="447332"/>
            <a:ext cx="1" cy="78941"/>
          </a:xfrm>
          <a:prstGeom xmlns:a="http://schemas.openxmlformats.org/drawingml/2006/main" prst="line">
            <a:avLst/>
          </a:prstGeom>
          <a:ln xmlns:a="http://schemas.openxmlformats.org/drawingml/2006/main" w="635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6" name="Прямая соединительная линия 15"/>
          <cdr:cNvCxnSpPr/>
        </cdr:nvCxnSpPr>
        <cdr:spPr>
          <a:xfrm xmlns:a="http://schemas.openxmlformats.org/drawingml/2006/main">
            <a:off x="1447252" y="447332"/>
            <a:ext cx="572322" cy="0"/>
          </a:xfrm>
          <a:prstGeom xmlns:a="http://schemas.openxmlformats.org/drawingml/2006/main" prst="line">
            <a:avLst/>
          </a:prstGeom>
          <a:ln xmlns:a="http://schemas.openxmlformats.org/drawingml/2006/main" w="635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20" name="Прямая соединительная линия 19"/>
          <cdr:cNvCxnSpPr/>
        </cdr:nvCxnSpPr>
        <cdr:spPr>
          <a:xfrm xmlns:a="http://schemas.openxmlformats.org/drawingml/2006/main" flipV="1">
            <a:off x="1720256" y="391416"/>
            <a:ext cx="0" cy="55916"/>
          </a:xfrm>
          <a:prstGeom xmlns:a="http://schemas.openxmlformats.org/drawingml/2006/main" prst="line">
            <a:avLst/>
          </a:prstGeom>
          <a:ln xmlns:a="http://schemas.openxmlformats.org/drawingml/2006/main" w="635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dr:relSizeAnchor xmlns:cdr="http://schemas.openxmlformats.org/drawingml/2006/chartDrawing">
    <cdr:from>
      <cdr:x>0.55929</cdr:x>
      <cdr:y>0.16551</cdr:y>
    </cdr:from>
    <cdr:to>
      <cdr:x>0.71686</cdr:x>
      <cdr:y>0.86757</cdr:y>
    </cdr:to>
    <cdr:grpSp>
      <cdr:nvGrpSpPr>
        <cdr:cNvPr id="62" name="Группа 61"/>
        <cdr:cNvGrpSpPr/>
      </cdr:nvGrpSpPr>
      <cdr:grpSpPr>
        <a:xfrm xmlns:a="http://schemas.openxmlformats.org/drawingml/2006/main">
          <a:off x="2032874" y="389286"/>
          <a:ext cx="572726" cy="1651273"/>
          <a:chOff x="2031452" y="388876"/>
          <a:chExt cx="572323" cy="1649474"/>
        </a:xfrm>
      </cdr:grpSpPr>
      <cdr:cxnSp macro="">
        <cdr:nvCxnSpPr>
          <cdr:cNvPr id="23" name="Прямая соединительная линия 22"/>
          <cdr:cNvCxnSpPr/>
        </cdr:nvCxnSpPr>
        <cdr:spPr>
          <a:xfrm xmlns:a="http://schemas.openxmlformats.org/drawingml/2006/main" flipV="1">
            <a:off x="2034227" y="443422"/>
            <a:ext cx="0" cy="82671"/>
          </a:xfrm>
          <a:prstGeom xmlns:a="http://schemas.openxmlformats.org/drawingml/2006/main" prst="line">
            <a:avLst/>
          </a:prstGeom>
          <a:ln xmlns:a="http://schemas.openxmlformats.org/drawingml/2006/main" w="9525">
            <a:solidFill>
              <a:srgbClr val="00B05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24" name="Прямая соединительная линия 23"/>
          <cdr:cNvCxnSpPr/>
        </cdr:nvCxnSpPr>
        <cdr:spPr>
          <a:xfrm xmlns:a="http://schemas.openxmlformats.org/drawingml/2006/main" flipV="1">
            <a:off x="2598420" y="444794"/>
            <a:ext cx="5355" cy="1593556"/>
          </a:xfrm>
          <a:prstGeom xmlns:a="http://schemas.openxmlformats.org/drawingml/2006/main" prst="line">
            <a:avLst/>
          </a:prstGeom>
          <a:ln xmlns:a="http://schemas.openxmlformats.org/drawingml/2006/main" w="6350">
            <a:solidFill>
              <a:srgbClr val="00B05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25" name="Прямая соединительная линия 24"/>
          <cdr:cNvCxnSpPr/>
        </cdr:nvCxnSpPr>
        <cdr:spPr>
          <a:xfrm xmlns:a="http://schemas.openxmlformats.org/drawingml/2006/main">
            <a:off x="2031452" y="444792"/>
            <a:ext cx="572322" cy="0"/>
          </a:xfrm>
          <a:prstGeom xmlns:a="http://schemas.openxmlformats.org/drawingml/2006/main" prst="line">
            <a:avLst/>
          </a:prstGeom>
          <a:ln xmlns:a="http://schemas.openxmlformats.org/drawingml/2006/main">
            <a:solidFill>
              <a:srgbClr val="00B05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26" name="Прямая соединительная линия 25"/>
          <cdr:cNvCxnSpPr/>
        </cdr:nvCxnSpPr>
        <cdr:spPr>
          <a:xfrm xmlns:a="http://schemas.openxmlformats.org/drawingml/2006/main" flipV="1">
            <a:off x="2304456" y="388876"/>
            <a:ext cx="0" cy="55916"/>
          </a:xfrm>
          <a:prstGeom xmlns:a="http://schemas.openxmlformats.org/drawingml/2006/main" prst="line">
            <a:avLst/>
          </a:prstGeom>
          <a:ln xmlns:a="http://schemas.openxmlformats.org/drawingml/2006/main">
            <a:solidFill>
              <a:srgbClr val="00B05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dr:relSizeAnchor xmlns:cdr="http://schemas.openxmlformats.org/drawingml/2006/chartDrawing">
    <cdr:from>
      <cdr:x>0.41701</cdr:x>
      <cdr:y>0.08317</cdr:y>
    </cdr:from>
    <cdr:to>
      <cdr:x>0.69524</cdr:x>
      <cdr:y>0.1876</cdr:y>
    </cdr:to>
    <cdr:grpSp>
      <cdr:nvGrpSpPr>
        <cdr:cNvPr id="61" name="Группа 60"/>
        <cdr:cNvGrpSpPr/>
      </cdr:nvGrpSpPr>
      <cdr:grpSpPr>
        <a:xfrm xmlns:a="http://schemas.openxmlformats.org/drawingml/2006/main">
          <a:off x="1515723" y="195619"/>
          <a:ext cx="1011294" cy="245624"/>
          <a:chOff x="1514651" y="195399"/>
          <a:chExt cx="1010596" cy="245373"/>
        </a:xfrm>
      </cdr:grpSpPr>
      <cdr:cxnSp macro="">
        <cdr:nvCxnSpPr>
          <cdr:cNvPr id="38" name="Прямая соединительная линия 37"/>
          <cdr:cNvCxnSpPr/>
        </cdr:nvCxnSpPr>
        <cdr:spPr>
          <a:xfrm xmlns:a="http://schemas.openxmlformats.org/drawingml/2006/main" flipH="1" flipV="1">
            <a:off x="2524417" y="249637"/>
            <a:ext cx="134" cy="190825"/>
          </a:xfrm>
          <a:prstGeom xmlns:a="http://schemas.openxmlformats.org/drawingml/2006/main" prst="line">
            <a:avLst/>
          </a:prstGeom>
          <a:ln xmlns:a="http://schemas.openxmlformats.org/drawingml/2006/main" w="6350">
            <a:solidFill>
              <a:srgbClr val="00B0F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39" name="Прямая соединительная линия 38"/>
          <cdr:cNvCxnSpPr/>
        </cdr:nvCxnSpPr>
        <cdr:spPr>
          <a:xfrm xmlns:a="http://schemas.openxmlformats.org/drawingml/2006/main">
            <a:off x="1514651" y="249637"/>
            <a:ext cx="1010596" cy="883"/>
          </a:xfrm>
          <a:prstGeom xmlns:a="http://schemas.openxmlformats.org/drawingml/2006/main" prst="line">
            <a:avLst/>
          </a:prstGeom>
          <a:ln xmlns:a="http://schemas.openxmlformats.org/drawingml/2006/main">
            <a:solidFill>
              <a:srgbClr val="00B0F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40" name="Прямая соединительная линия 39"/>
          <cdr:cNvCxnSpPr/>
        </cdr:nvCxnSpPr>
        <cdr:spPr>
          <a:xfrm xmlns:a="http://schemas.openxmlformats.org/drawingml/2006/main" flipV="1">
            <a:off x="2016839" y="195399"/>
            <a:ext cx="0" cy="55916"/>
          </a:xfrm>
          <a:prstGeom xmlns:a="http://schemas.openxmlformats.org/drawingml/2006/main" prst="line">
            <a:avLst/>
          </a:prstGeom>
          <a:ln xmlns:a="http://schemas.openxmlformats.org/drawingml/2006/main">
            <a:solidFill>
              <a:srgbClr val="00B0F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54" name="Прямая соединительная линия 53"/>
          <cdr:cNvCxnSpPr/>
        </cdr:nvCxnSpPr>
        <cdr:spPr>
          <a:xfrm xmlns:a="http://schemas.openxmlformats.org/drawingml/2006/main" flipH="1" flipV="1">
            <a:off x="1517766" y="249947"/>
            <a:ext cx="134" cy="190825"/>
          </a:xfrm>
          <a:prstGeom xmlns:a="http://schemas.openxmlformats.org/drawingml/2006/main" prst="line">
            <a:avLst/>
          </a:prstGeom>
          <a:ln xmlns:a="http://schemas.openxmlformats.org/drawingml/2006/main" w="6350">
            <a:solidFill>
              <a:srgbClr val="00B0F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dr:relSizeAnchor xmlns:cdr="http://schemas.openxmlformats.org/drawingml/2006/chartDrawing">
    <cdr:from>
      <cdr:x>0.41083</cdr:x>
      <cdr:y>0.10243</cdr:y>
    </cdr:from>
    <cdr:to>
      <cdr:x>0.58381</cdr:x>
      <cdr:y>0.18385</cdr:y>
    </cdr:to>
    <cdr:sp macro="" textlink="">
      <cdr:nvSpPr>
        <cdr:cNvPr id="2" name="Надпись 1"/>
        <cdr:cNvSpPr txBox="1"/>
      </cdr:nvSpPr>
      <cdr:spPr>
        <a:xfrm xmlns:a="http://schemas.openxmlformats.org/drawingml/2006/main">
          <a:off x="1492210" y="240661"/>
          <a:ext cx="628300" cy="1912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n-US" sz="700" b="0" i="1">
              <a:effectLst/>
              <a:latin typeface="+mn-lt"/>
              <a:ea typeface="+mn-ea"/>
              <a:cs typeface="+mn-cs"/>
            </a:rPr>
            <a:t>P&lt;0.0</a:t>
          </a:r>
          <a:r>
            <a:rPr lang="ru-RU" sz="700" b="0" i="1">
              <a:effectLst/>
              <a:latin typeface="+mn-lt"/>
              <a:ea typeface="+mn-ea"/>
              <a:cs typeface="+mn-cs"/>
            </a:rPr>
            <a:t>5</a:t>
          </a:r>
        </a:p>
        <a:p xmlns:a="http://schemas.openxmlformats.org/drawingml/2006/main">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194</TotalTime>
  <Pages>3</Pages>
  <Words>915</Words>
  <Characters>5216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Толмачёва</dc:creator>
  <cp:keywords/>
  <dc:description/>
  <cp:lastModifiedBy>Галина Толмачёва</cp:lastModifiedBy>
  <cp:revision>13</cp:revision>
  <dcterms:created xsi:type="dcterms:W3CDTF">2022-05-16T07:46:00Z</dcterms:created>
  <dcterms:modified xsi:type="dcterms:W3CDTF">2023-03-27T12:18:00Z</dcterms:modified>
</cp:coreProperties>
</file>