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F6" w:rsidRDefault="005D1DF6" w:rsidP="005D1D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 оформления статьи </w:t>
      </w:r>
      <w:r>
        <w:rPr>
          <w:rFonts w:ascii="Times New Roman" w:hAnsi="Times New Roman"/>
          <w:b/>
          <w:sz w:val="24"/>
          <w:szCs w:val="24"/>
        </w:rPr>
        <w:br/>
        <w:t>для публикации в РИНЦ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Информация об авторе и соавторах статьи</w:t>
      </w:r>
    </w:p>
    <w:p w:rsidR="005D1DF6" w:rsidRDefault="005D1DF6" w:rsidP="005D1D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Предоставляются следующие данные об авторе и каждом соавторе статьи (количество соавторов для одной статьи не более 5 человек):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фамилия, имя, отчество – </w:t>
      </w:r>
      <w:r>
        <w:rPr>
          <w:rFonts w:ascii="Times New Roman" w:hAnsi="Times New Roman"/>
          <w:sz w:val="24"/>
          <w:szCs w:val="24"/>
          <w:u w:val="single"/>
        </w:rPr>
        <w:t>полностью</w:t>
      </w:r>
      <w:r>
        <w:rPr>
          <w:rFonts w:ascii="Times New Roman" w:hAnsi="Times New Roman"/>
          <w:sz w:val="24"/>
          <w:szCs w:val="24"/>
        </w:rPr>
        <w:t>, на русском языке;</w:t>
      </w:r>
      <w:proofErr w:type="gramEnd"/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фамилия, имя, отчество – </w:t>
      </w:r>
      <w:r>
        <w:rPr>
          <w:rFonts w:ascii="Times New Roman" w:hAnsi="Times New Roman"/>
          <w:sz w:val="24"/>
          <w:szCs w:val="24"/>
          <w:u w:val="single"/>
        </w:rPr>
        <w:t>полностью</w:t>
      </w:r>
      <w:r>
        <w:rPr>
          <w:rFonts w:ascii="Times New Roman" w:hAnsi="Times New Roman"/>
          <w:sz w:val="24"/>
          <w:szCs w:val="24"/>
        </w:rPr>
        <w:t>, на английском языке;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место работы с указанием страны и города на русском языке.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Указывается </w:t>
      </w:r>
      <w:r>
        <w:rPr>
          <w:rFonts w:ascii="Times New Roman" w:hAnsi="Times New Roman"/>
          <w:b/>
          <w:i/>
          <w:sz w:val="24"/>
          <w:szCs w:val="24"/>
        </w:rPr>
        <w:t>официальное название организации (полностью без сокращений)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в именительном падеже. О важности правильного указания места работы – все базы цитирования (в первую очередь РИНЦ) «привязывают» статью к определенному автору </w:t>
      </w:r>
      <w:r>
        <w:rPr>
          <w:rFonts w:ascii="Times New Roman" w:hAnsi="Times New Roman"/>
          <w:sz w:val="24"/>
          <w:szCs w:val="24"/>
        </w:rPr>
        <w:br/>
        <w:t xml:space="preserve">на основании соответствия метаданных. Поэтому, если Вы зарегистрированы в РИНЦ </w:t>
      </w:r>
      <w:r>
        <w:rPr>
          <w:rFonts w:ascii="Times New Roman" w:hAnsi="Times New Roman"/>
          <w:sz w:val="24"/>
          <w:szCs w:val="24"/>
        </w:rPr>
        <w:br/>
        <w:t>как сотрудник 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, а в метаданных к статье, опубликованной в сборнике конференций, указываете, что Вы сотрудник организации 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, то в результате, ваша статья может быть не указана в списке Ваших публикаций на сайте РИНЦ, также Ваша организация может не увидеть её в списке публикации своих сотрудников;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>
        <w:rPr>
          <w:rFonts w:ascii="Times New Roman" w:hAnsi="Times New Roman"/>
          <w:b/>
          <w:color w:val="4F81BD" w:themeColor="accent1"/>
          <w:sz w:val="24"/>
          <w:szCs w:val="24"/>
        </w:rPr>
        <w:t>Например</w:t>
      </w:r>
      <w:r>
        <w:rPr>
          <w:rFonts w:ascii="Times New Roman" w:hAnsi="Times New Roman"/>
          <w:color w:val="4F81BD" w:themeColor="accent1"/>
          <w:sz w:val="24"/>
          <w:szCs w:val="24"/>
        </w:rPr>
        <w:t xml:space="preserve">, ФГБОУ </w:t>
      </w:r>
      <w:proofErr w:type="gramStart"/>
      <w:r>
        <w:rPr>
          <w:rFonts w:ascii="Times New Roman" w:hAnsi="Times New Roman"/>
          <w:color w:val="4F81BD" w:themeColor="accent1"/>
          <w:sz w:val="24"/>
          <w:szCs w:val="24"/>
        </w:rPr>
        <w:t>ВО</w:t>
      </w:r>
      <w:proofErr w:type="gramEnd"/>
      <w:r>
        <w:rPr>
          <w:rFonts w:ascii="Times New Roman" w:hAnsi="Times New Roman"/>
          <w:color w:val="4F81BD" w:themeColor="accent1"/>
          <w:sz w:val="24"/>
          <w:szCs w:val="24"/>
        </w:rPr>
        <w:t xml:space="preserve"> «Академия Государственной противопожарной службы МЧС России», Москва, Россия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международное название места работы (полностью без сокращений)</w:t>
      </w:r>
      <w:r>
        <w:rPr>
          <w:rFonts w:ascii="Times New Roman" w:hAnsi="Times New Roman"/>
          <w:sz w:val="24"/>
          <w:szCs w:val="24"/>
        </w:rPr>
        <w:t xml:space="preserve"> с указанием страны и города на английском языке. Латинскими буквами русские названия организаций НЕ ПИШЕМ! О важности правильного указания названия организации на иностранном языке, см. выше с поправкой на международные базы цитирования;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color w:val="4F81BD" w:themeColor="accent1"/>
          <w:sz w:val="24"/>
          <w:szCs w:val="24"/>
          <w:lang w:val="en-US"/>
        </w:rPr>
      </w:pPr>
      <w:r>
        <w:rPr>
          <w:rFonts w:ascii="Times New Roman" w:hAnsi="Times New Roman"/>
          <w:b/>
          <w:color w:val="4F81BD" w:themeColor="accent1"/>
          <w:sz w:val="24"/>
          <w:szCs w:val="24"/>
        </w:rPr>
        <w:t>Например</w:t>
      </w:r>
      <w:r>
        <w:rPr>
          <w:rFonts w:ascii="Times New Roman" w:hAnsi="Times New Roman"/>
          <w:color w:val="4F81BD" w:themeColor="accent1"/>
          <w:sz w:val="24"/>
          <w:szCs w:val="24"/>
          <w:lang w:val="en-US"/>
        </w:rPr>
        <w:t>, State Fire Academy of EMERCOM of Russia, Moscow, Russia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адрес электронной почты.</w:t>
      </w:r>
      <w:r>
        <w:rPr>
          <w:rFonts w:ascii="Times New Roman" w:hAnsi="Times New Roman"/>
          <w:sz w:val="24"/>
          <w:szCs w:val="24"/>
        </w:rPr>
        <w:t xml:space="preserve"> Убедительная просьба указывать существующий и действующий адрес электронной почты для автора и КАЖДОГО из соавторов (E-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: ……@…..);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для регистрации сборника в РИНЦ в сведениях об авторах необходимо указать РИНЦ </w:t>
      </w:r>
      <w:r>
        <w:rPr>
          <w:rFonts w:ascii="Times New Roman" w:hAnsi="Times New Roman"/>
          <w:b/>
          <w:i/>
          <w:sz w:val="24"/>
          <w:szCs w:val="24"/>
        </w:rPr>
        <w:t>SPIN-код для каждого автора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ID</w:t>
      </w:r>
      <w:r w:rsidRPr="005D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(зарегистрироваться можно по адресу </w:t>
      </w:r>
      <w:r>
        <w:rPr>
          <w:rFonts w:ascii="Times New Roman" w:hAnsi="Times New Roman"/>
          <w:color w:val="0000FF" w:themeColor="hyperlink"/>
          <w:sz w:val="24"/>
          <w:szCs w:val="24"/>
          <w:u w:val="single"/>
        </w:rPr>
        <w:t>https://www.elibrary.ru/</w:t>
      </w:r>
      <w:r>
        <w:rPr>
          <w:rFonts w:ascii="Times New Roman" w:hAnsi="Times New Roman"/>
          <w:sz w:val="24"/>
          <w:szCs w:val="24"/>
        </w:rPr>
        <w:t>).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Название статьи (на русском и английском языках)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пишется строчными (маленькими) буквами, используя заглавные буквы только там, где это необходимо (в начале первого слова, в названиях </w:t>
      </w:r>
      <w:r>
        <w:rPr>
          <w:rFonts w:ascii="Times New Roman" w:hAnsi="Times New Roman"/>
          <w:sz w:val="24"/>
          <w:szCs w:val="24"/>
        </w:rPr>
        <w:br/>
        <w:t xml:space="preserve">и именах собственных и т. п.). Избегайте использования любых аббревиатур </w:t>
      </w:r>
      <w:r>
        <w:rPr>
          <w:rFonts w:ascii="Times New Roman" w:hAnsi="Times New Roman"/>
          <w:sz w:val="24"/>
          <w:szCs w:val="24"/>
        </w:rPr>
        <w:br/>
        <w:t>и сокращений. Точка после заглавия НЕ ставится. Название выделяется полужирным начертанием.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Аннотация (на русском и английском языках)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объем аннотации – 50 слов, максимальный – 250 слов. При написании аннотации избегайте использования любых аббревиатур и сокращений.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Большое значение имеет англоязычная версия аннотации. Международные базы цитирования принимают статьи на русском языке, но в этом случае особое внимание уделяется КАЧЕСТВУ англоязычной аннотации.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Англоязычная аннотация должна представлять собой перевод русскоязычной аннотации. Использование для перевода аннотации машинных переводчиков и различных интернет - сервисов, выполняющих автоматический перевод, недопустимо.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Ключевые слова (на русском и английском языках)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ключевых слов (словосочетаний) не должно быть меньше 3 и больше 15 слов (словосочетаний). Ключевые слова и словосочетания отделяются друг от друга </w:t>
      </w:r>
      <w:r>
        <w:rPr>
          <w:rFonts w:ascii="Times New Roman" w:hAnsi="Times New Roman"/>
          <w:sz w:val="24"/>
          <w:szCs w:val="24"/>
        </w:rPr>
        <w:lastRenderedPageBreak/>
        <w:t>запятыми. В ключевых словах недопустимо использование любых аббревиатур и сокращений. После ключевых слов точку не ставят.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Те</w:t>
      </w:r>
      <w:proofErr w:type="gramStart"/>
      <w:r>
        <w:rPr>
          <w:rFonts w:ascii="Times New Roman" w:hAnsi="Times New Roman"/>
          <w:b/>
          <w:sz w:val="24"/>
          <w:szCs w:val="24"/>
        </w:rPr>
        <w:t>кст ст</w:t>
      </w:r>
      <w:proofErr w:type="gramEnd"/>
      <w:r>
        <w:rPr>
          <w:rFonts w:ascii="Times New Roman" w:hAnsi="Times New Roman"/>
          <w:b/>
          <w:sz w:val="24"/>
          <w:szCs w:val="24"/>
        </w:rPr>
        <w:t>атьи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Оформление текста статьи: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ВСЕ АББРЕВИАТУРЫ И СОКРАЩЕНИЯ ДОЛЖНЫ БЫТЬ РАСШИФРОВАНЫ ПРИ ПЕРВОМ ИСПОЛЬЗОВАНИИ;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форматирование: шрифт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 размер 12, интервал одинарный, отступ первой строки абзаца 1,25 см, поля 2 см везде;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переносы текста на следующую строку осуществлять клавишами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Shift</w:t>
      </w:r>
      <w:proofErr w:type="spellEnd"/>
      <w:r>
        <w:rPr>
          <w:rFonts w:ascii="Times New Roman" w:hAnsi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/>
          <w:sz w:val="24"/>
          <w:szCs w:val="24"/>
        </w:rPr>
        <w:t>Enter</w:t>
      </w:r>
      <w:proofErr w:type="spellEnd"/>
      <w:r>
        <w:rPr>
          <w:rFonts w:ascii="Times New Roman" w:hAnsi="Times New Roman"/>
          <w:sz w:val="24"/>
          <w:szCs w:val="24"/>
        </w:rPr>
        <w:t xml:space="preserve"> (ни в коем случае НЕ ПРОБЕЛОМ);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недопустимо использование расставленных вручную переносов;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необходимо следить за тем, чтобы в тексте статьи не было отсылок к параграфам, главам, разделам более обширного текста, из которого выделен фрагмент для публикации.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Оформление таблиц и рисунков: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каждый рисунок должен быть </w:t>
      </w:r>
      <w:proofErr w:type="gramStart"/>
      <w:r>
        <w:rPr>
          <w:rFonts w:ascii="Times New Roman" w:hAnsi="Times New Roman"/>
          <w:sz w:val="24"/>
          <w:szCs w:val="24"/>
        </w:rPr>
        <w:t>пронумерован и подписан</w:t>
      </w:r>
      <w:proofErr w:type="gramEnd"/>
      <w:r>
        <w:rPr>
          <w:rFonts w:ascii="Times New Roman" w:hAnsi="Times New Roman"/>
          <w:sz w:val="24"/>
          <w:szCs w:val="24"/>
        </w:rPr>
        <w:t>. Подписи не должны быть частью рисунков;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рисунки обязательно должны быть сгруппированы (т.е. не должны «разваливаться» при перемещении и форматировании);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избегайте использования рисунков и таблиц, размер которых требует альбомной ориентации страницы;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надписи и другие обозначения на графиках и рисунках должны быть четкими и легко читаемыми;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таблицы, рисунки, графики должны иметь порядковую нумерацию. Нумерация рисунков (в том числе графиков) и таблиц ведется раздельно. Если рисунок или таблица в статье один или одна, то номера не проставляются;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 тексте статьи ОБЯЗАТЕЛЬНО должны содержаться ССЫЛКИ на таблицы, рисунки, графики.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Формулы: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Укажите, если использовалось какое-либо программное обеспечение, помимо стандартных средств </w:t>
      </w:r>
      <w:proofErr w:type="spellStart"/>
      <w:r>
        <w:rPr>
          <w:rFonts w:ascii="Times New Roman" w:hAnsi="Times New Roman"/>
          <w:sz w:val="24"/>
          <w:szCs w:val="24"/>
        </w:rPr>
        <w:t>Microsoft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Office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Библиографический список (методические указания РИНЦ)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текста статьи приводится библиографический список, оформленный в строгом соответствии с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7.05-2008.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число ссылок желательно включить: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2–3 ссылки на статьи (по затронутой теме) в ведущих Российских и зарубежных журналах – это демонстрирует научный кругозор автора;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1–2 ссылки на свои работы – для того, чтобы продемонстрировать масштаб и глубину своих исследований;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остальные ссылки – на материалы, которые были использованы автором при подготовке научной статьи – они позволят читателю быстро найти источники материалов, на которые ссылается автор и ознакомиться с ними, убедиться в достоверности данных из этих источников. Автору – признать идеи других авторов и, таким образом, избежать обвинения в плагиате.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список источников не включаются любые материалы, не имеющие конкретного автора, в том числе: законы, стандарты (включая ГОСТы), статьи из словарей и энциклопедий, страницы сайтов, для материалов которых не указан конкретный автор.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!Если у Вас возникает необходимость сослаться на подобные материалы, то ссылки на них оформляются как сноски в тексте статьи.</w:t>
      </w:r>
    </w:p>
    <w:p w:rsidR="005D1DF6" w:rsidRDefault="005D1DF6" w:rsidP="005D1DF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Объем статьи не должен превышать 6 машинописных страниц. </w:t>
      </w: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5D1DF6" w:rsidRDefault="005D1DF6" w:rsidP="005D1D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Образец оформления статьи для публикации в РИНЦ</w:t>
      </w:r>
    </w:p>
    <w:p w:rsidR="005D1DF6" w:rsidRDefault="005D1DF6" w:rsidP="005D1D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1DF6" w:rsidRDefault="005D1DF6" w:rsidP="005D1D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Иван Петрович ИВАНОВ</w:t>
      </w:r>
      <w:proofErr w:type="gramStart"/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>, Алексей Владимирович СИДОРОВ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5D1DF6" w:rsidRDefault="005D1DF6" w:rsidP="005D1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«Академия Государственной противопожарной службы МЧС России», Москва, Россия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ivanov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SPIN</w:t>
      </w:r>
      <w:r>
        <w:rPr>
          <w:rFonts w:ascii="Times New Roman" w:hAnsi="Times New Roman"/>
          <w:bCs/>
          <w:sz w:val="24"/>
          <w:szCs w:val="24"/>
        </w:rPr>
        <w:t xml:space="preserve"> 9999-9999, </w:t>
      </w:r>
      <w:r>
        <w:rPr>
          <w:rFonts w:ascii="Times New Roman" w:hAnsi="Times New Roman"/>
          <w:bCs/>
          <w:sz w:val="24"/>
          <w:szCs w:val="24"/>
          <w:lang w:val="en-US"/>
        </w:rPr>
        <w:t>ID</w:t>
      </w:r>
      <w:r>
        <w:rPr>
          <w:rFonts w:ascii="Times New Roman" w:hAnsi="Times New Roman"/>
          <w:bCs/>
          <w:sz w:val="24"/>
          <w:szCs w:val="24"/>
        </w:rPr>
        <w:t>: 1122334</w:t>
      </w:r>
      <w:r>
        <w:rPr>
          <w:rFonts w:ascii="Times New Roman" w:hAnsi="Times New Roman"/>
          <w:sz w:val="24"/>
          <w:szCs w:val="24"/>
        </w:rPr>
        <w:t>)</w:t>
      </w:r>
    </w:p>
    <w:p w:rsidR="005D1DF6" w:rsidRDefault="005D1DF6" w:rsidP="005D1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ФГБУ</w:t>
      </w:r>
      <w:r>
        <w:rPr>
          <w:rFonts w:ascii="Times New Roman" w:hAnsi="Times New Roman"/>
          <w:sz w:val="24"/>
          <w:szCs w:val="24"/>
          <w:vertAlign w:val="superscript"/>
        </w:rPr>
        <w:t xml:space="preserve"> «</w:t>
      </w:r>
      <w:r>
        <w:rPr>
          <w:rFonts w:ascii="Times New Roman" w:hAnsi="Times New Roman"/>
          <w:sz w:val="24"/>
          <w:szCs w:val="24"/>
        </w:rPr>
        <w:t>Всероссийский научно-исследовательский институт противопожарной обороны МЧС России», Балашиха, Россия (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sidorov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SPIN</w:t>
      </w:r>
      <w:r>
        <w:rPr>
          <w:rFonts w:ascii="Times New Roman" w:hAnsi="Times New Roman"/>
          <w:bCs/>
          <w:sz w:val="24"/>
          <w:szCs w:val="24"/>
        </w:rPr>
        <w:t xml:space="preserve"> 8888-8888, </w:t>
      </w:r>
      <w:r>
        <w:rPr>
          <w:rFonts w:ascii="Times New Roman" w:hAnsi="Times New Roman"/>
          <w:bCs/>
          <w:sz w:val="24"/>
          <w:szCs w:val="24"/>
          <w:lang w:val="en-US"/>
        </w:rPr>
        <w:t>ID</w:t>
      </w:r>
      <w:r>
        <w:rPr>
          <w:rFonts w:ascii="Times New Roman" w:hAnsi="Times New Roman"/>
          <w:bCs/>
          <w:sz w:val="24"/>
          <w:szCs w:val="24"/>
        </w:rPr>
        <w:t>: 4455667</w:t>
      </w:r>
      <w:r>
        <w:rPr>
          <w:rFonts w:ascii="Times New Roman" w:hAnsi="Times New Roman"/>
          <w:sz w:val="24"/>
          <w:szCs w:val="24"/>
        </w:rPr>
        <w:t>)</w:t>
      </w:r>
    </w:p>
    <w:p w:rsidR="005D1DF6" w:rsidRDefault="005D1DF6" w:rsidP="005D1DF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Выбор средства пожаротушения угольных шахт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>В статье приставлены тенденции применения не возобновляемых энергетических ресурсов, а именно использования угольной промышленности для энергоснабжения нашей большой страны…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Ключевые слова:</w:t>
      </w:r>
      <w:r>
        <w:rPr>
          <w:rFonts w:ascii="Times New Roman" w:hAnsi="Times New Roman"/>
          <w:sz w:val="24"/>
          <w:szCs w:val="24"/>
        </w:rPr>
        <w:t xml:space="preserve"> угольные шахты, регрессионный анализ, автокорреляция, эндогенные пожары, </w:t>
      </w:r>
      <w:proofErr w:type="spellStart"/>
      <w:r>
        <w:rPr>
          <w:rFonts w:ascii="Times New Roman" w:hAnsi="Times New Roman"/>
          <w:sz w:val="24"/>
          <w:szCs w:val="24"/>
        </w:rPr>
        <w:t>техносферная</w:t>
      </w:r>
      <w:proofErr w:type="spellEnd"/>
      <w:r>
        <w:rPr>
          <w:rFonts w:ascii="Times New Roman" w:hAnsi="Times New Roman"/>
          <w:sz w:val="24"/>
          <w:szCs w:val="24"/>
        </w:rPr>
        <w:t xml:space="preserve"> безопасность, пожарная безопасность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Ivan P. IVANOV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, Aleksey V. SIDOROV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2</w:t>
      </w:r>
    </w:p>
    <w:p w:rsidR="005D1DF6" w:rsidRDefault="005D1DF6" w:rsidP="005D1D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 </w:t>
      </w:r>
      <w:r>
        <w:rPr>
          <w:rFonts w:ascii="Times New Roman" w:hAnsi="Times New Roman"/>
          <w:sz w:val="24"/>
          <w:szCs w:val="24"/>
          <w:lang w:val="en-US"/>
        </w:rPr>
        <w:t>State Fire Academy of EMERCOM of Russia, Moscow, Russia</w:t>
      </w:r>
    </w:p>
    <w:p w:rsidR="005D1DF6" w:rsidRDefault="005D1DF6" w:rsidP="005D1D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  <w:lang w:val="en-US"/>
        </w:rPr>
        <w:t xml:space="preserve">All-Russian Research Institute for Fire Protection of EMERCOM of Russia,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Balashikha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Russia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D1DF6" w:rsidRDefault="005D1DF6" w:rsidP="005D1DF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D1DF6" w:rsidRDefault="005D1DF6" w:rsidP="005D1D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Selection of fire extinguishing equipment for coal mines based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D1DF6" w:rsidRDefault="005D1DF6" w:rsidP="005D1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Abstract.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The article presents the trends in the use of non-renewable energy resources, namely the use of the coal industry for the energy supply of our large country…</w:t>
      </w: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D1DF6" w:rsidRDefault="005D1DF6" w:rsidP="005D1D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Key words: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coal mines, regression analysis, autocorrelation, endogenous fires,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technosphere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safety, fire safety</w:t>
      </w:r>
    </w:p>
    <w:p w:rsidR="005D1DF6" w:rsidRDefault="005D1DF6" w:rsidP="005D1D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</w:p>
    <w:p w:rsidR="005D1DF6" w:rsidRDefault="005D1DF6" w:rsidP="005D1D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Приоритетным направлением государственной политики является поддержка исследований в области использования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zh-CN"/>
        </w:rPr>
        <w:footnoteReference w:id="1"/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(</w:t>
      </w:r>
      <w:r>
        <w:rPr>
          <w:rFonts w:ascii="Times New Roman" w:hAnsi="Times New Roman"/>
          <w:b/>
          <w:color w:val="4F81BD" w:themeColor="accent1"/>
          <w:sz w:val="24"/>
          <w:szCs w:val="24"/>
        </w:rPr>
        <w:t>файл</w:t>
      </w:r>
      <w:r>
        <w:rPr>
          <w:rFonts w:ascii="Times New Roman" w:hAnsi="Times New Roman"/>
          <w:b/>
          <w:color w:val="4F81BD" w:themeColor="accent1"/>
          <w:sz w:val="24"/>
          <w:szCs w:val="24"/>
        </w:rPr>
        <w:tab/>
        <w:t>ссылки</w:t>
      </w:r>
      <w:r>
        <w:rPr>
          <w:rFonts w:ascii="Times New Roman" w:hAnsi="Times New Roman"/>
          <w:b/>
          <w:color w:val="4F81BD" w:themeColor="accent1"/>
          <w:sz w:val="24"/>
          <w:szCs w:val="24"/>
        </w:rPr>
        <w:tab/>
        <w:t>вставить сноску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) возобновляемых источников энергии для </w:t>
      </w:r>
      <w:proofErr w:type="spell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энерг</w:t>
      </w: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о</w:t>
      </w:r>
      <w:proofErr w:type="spell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-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и теплоснабжения [1].</w:t>
      </w:r>
    </w:p>
    <w:p w:rsidR="005D1DF6" w:rsidRDefault="005D1DF6" w:rsidP="005D1D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6829"/>
      </w:tblGrid>
      <w:tr w:rsidR="005D1DF6" w:rsidTr="005D1DF6">
        <w:trPr>
          <w:trHeight w:val="1874"/>
        </w:trPr>
        <w:tc>
          <w:tcPr>
            <w:tcW w:w="6829" w:type="dxa"/>
          </w:tcPr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  <w:t>Фотография</w:t>
            </w: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5D1DF6" w:rsidTr="005D1DF6">
        <w:trPr>
          <w:trHeight w:val="373"/>
        </w:trPr>
        <w:tc>
          <w:tcPr>
            <w:tcW w:w="6829" w:type="dxa"/>
          </w:tcPr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  <w:t>Рисунок 1 – Эндогенный пожар в угольном разрезе</w:t>
            </w:r>
          </w:p>
          <w:p w:rsidR="005D1DF6" w:rsidRDefault="005D1DF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5D1DF6" w:rsidRDefault="005D1DF6" w:rsidP="005D1D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5D1DF6" w:rsidRDefault="005D1DF6" w:rsidP="005D1DF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5D1DF6" w:rsidRDefault="005D1DF6" w:rsidP="005D1DF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5D1DF6" w:rsidRDefault="005D1DF6" w:rsidP="005D1DF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5D1DF6" w:rsidRDefault="005D1DF6" w:rsidP="005D1D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Таблица 1 – Статистические данные по авариям на шахтах 2005 – 2020 гг.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8"/>
        <w:gridCol w:w="1461"/>
        <w:gridCol w:w="1056"/>
        <w:gridCol w:w="1021"/>
        <w:gridCol w:w="1577"/>
        <w:gridCol w:w="1394"/>
        <w:gridCol w:w="979"/>
        <w:gridCol w:w="1265"/>
      </w:tblGrid>
      <w:tr w:rsidR="005D1DF6" w:rsidTr="005D1DF6">
        <w:trPr>
          <w:trHeight w:val="2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аварий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Пожары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Взрывы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Внезапные выбросы, горные удары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Обрушения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аварии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Погибшие</w:t>
            </w:r>
          </w:p>
        </w:tc>
      </w:tr>
      <w:tr w:rsidR="005D1DF6" w:rsidTr="005D1DF6">
        <w:trPr>
          <w:trHeight w:val="2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D1DF6" w:rsidTr="005D1DF6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1DF6" w:rsidRDefault="005D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5D1DF6" w:rsidRDefault="005D1DF6" w:rsidP="005D1DF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5D1DF6" w:rsidRDefault="005D1DF6" w:rsidP="005D1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DF6" w:rsidRDefault="005D1DF6" w:rsidP="005D1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DF6" w:rsidRDefault="005D1DF6" w:rsidP="005D1DF6">
      <w:pPr>
        <w:tabs>
          <w:tab w:val="left" w:pos="426"/>
          <w:tab w:val="left" w:pos="9356"/>
        </w:tabs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32"/>
                <w:lang w:val="en-US"/>
              </w:rPr>
              <m:t>xy</m:t>
            </m:r>
          </m:sub>
        </m:sSub>
        <m:r>
          <w:rPr>
            <w:rFonts w:ascii="Cambria Math" w:hAnsi="Cambria Math"/>
            <w:sz w:val="28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Pr>
          <m:num>
            <m:r>
              <w:rPr>
                <w:rFonts w:ascii="Cambria Math" w:hAnsi="Cambria Math"/>
                <w:sz w:val="28"/>
                <w:szCs w:val="32"/>
              </w:rPr>
              <m:t>Σ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3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x</m:t>
                    </m:r>
                  </m:e>
                </m:acc>
              </m:e>
            </m:d>
            <m:r>
              <w:rPr>
                <w:rFonts w:ascii="Cambria Math" w:hAnsi="Cambria Math" w:cs="Cambria Math"/>
                <w:sz w:val="28"/>
                <w:szCs w:val="32"/>
              </w:rPr>
              <m:t>*</m:t>
            </m:r>
            <m:r>
              <w:rPr>
                <w:rFonts w:ascii="Cambria Math" w:hAnsi="Times New Roman"/>
                <w:sz w:val="28"/>
                <w:szCs w:val="32"/>
              </w:rPr>
              <m:t xml:space="preserve"> </m:t>
            </m:r>
            <m:r>
              <w:rPr>
                <w:rFonts w:ascii="Cambria Math" w:hAnsi="Cambria Math"/>
                <w:sz w:val="28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32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y</m:t>
                </m:r>
              </m:e>
            </m:acc>
            <m:r>
              <w:rPr>
                <w:rFonts w:ascii="Cambria Math" w:hAnsi="Cambria Math"/>
                <w:sz w:val="28"/>
                <w:szCs w:val="32"/>
              </w:rPr>
              <m:t>)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*Σ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2</m:t>
                        </m:r>
                      </m:sup>
                    </m:sSup>
                  </m:e>
                </m:rad>
              </m:e>
              <m:e>
                <m:r>
                  <w:rPr>
                    <w:rFonts w:ascii="Cambria Math" w:hAnsi="Cambria Math"/>
                    <w:sz w:val="28"/>
                    <w:szCs w:val="32"/>
                  </w:rPr>
                  <m:t xml:space="preserve"> </m:t>
                </m:r>
              </m:e>
            </m:eqArr>
          </m:den>
        </m:f>
      </m:oMath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(1)</w:t>
      </w:r>
    </w:p>
    <w:p w:rsidR="005D1DF6" w:rsidRDefault="005D1DF6" w:rsidP="005D1DF6">
      <w:pPr>
        <w:tabs>
          <w:tab w:val="center" w:pos="3969"/>
          <w:tab w:val="right" w:pos="4111"/>
          <w:tab w:val="center" w:pos="4395"/>
          <w:tab w:val="decimal" w:pos="8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D1DF6" w:rsidRDefault="005D1DF6" w:rsidP="005D1DF6">
      <w:pPr>
        <w:tabs>
          <w:tab w:val="center" w:pos="3969"/>
          <w:tab w:val="right" w:pos="4111"/>
          <w:tab w:val="center" w:pos="4395"/>
          <w:tab w:val="decimal" w:pos="8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gramEnd"/>
      <w:r w:rsidRPr="005D1DF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независимые дискретные величины количества советующего вида аварии по годам, принимаемые переменной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D1DF6" w:rsidRDefault="005D1DF6" w:rsidP="005D1DF6">
      <w:pPr>
        <w:tabs>
          <w:tab w:val="center" w:pos="3969"/>
          <w:tab w:val="right" w:pos="4111"/>
          <w:tab w:val="center" w:pos="4395"/>
          <w:tab w:val="decimal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5D1DF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зависимые дискретные величины количества погибших при авариях по годам, принимаемые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1DF6" w:rsidRDefault="005D1DF6" w:rsidP="005D1DF6">
      <w:pPr>
        <w:tabs>
          <w:tab w:val="left" w:pos="426"/>
          <w:tab w:val="left" w:pos="9356"/>
        </w:tabs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DF6" w:rsidRDefault="005D1DF6" w:rsidP="005D1DF6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Список источников</w:t>
      </w:r>
    </w:p>
    <w:p w:rsidR="005D1DF6" w:rsidRDefault="005D1DF6" w:rsidP="005D1DF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Кондратьев, А. И. Охрана труда в строительстве: </w:t>
      </w:r>
      <w:proofErr w:type="spell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учеб</w:t>
      </w: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.д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ля</w:t>
      </w:r>
      <w:proofErr w:type="spell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эконом. специальностей строит. вузов / А. И. Кондратьев, Н. М. </w:t>
      </w:r>
      <w:proofErr w:type="spell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Местечкина</w:t>
      </w:r>
      <w:proofErr w:type="spell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. – М.</w:t>
      </w: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: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Высш</w:t>
      </w:r>
      <w:proofErr w:type="spell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шк</w:t>
      </w:r>
      <w:proofErr w:type="spell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., 1990. – 352 с.</w:t>
      </w:r>
    </w:p>
    <w:p w:rsidR="00F86D66" w:rsidRPr="005D1DF6" w:rsidRDefault="00F86D66">
      <w:pPr>
        <w:rPr>
          <w:rFonts w:ascii="Times New Roman" w:hAnsi="Times New Roman" w:cs="Times New Roman"/>
          <w:sz w:val="28"/>
          <w:szCs w:val="28"/>
        </w:rPr>
      </w:pPr>
    </w:p>
    <w:sectPr w:rsidR="00F86D66" w:rsidRPr="005D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F6" w:rsidRDefault="005D1DF6" w:rsidP="005D1DF6">
      <w:pPr>
        <w:spacing w:after="0" w:line="240" w:lineRule="auto"/>
      </w:pPr>
      <w:r>
        <w:separator/>
      </w:r>
    </w:p>
  </w:endnote>
  <w:endnote w:type="continuationSeparator" w:id="0">
    <w:p w:rsidR="005D1DF6" w:rsidRDefault="005D1DF6" w:rsidP="005D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F6" w:rsidRDefault="005D1DF6" w:rsidP="005D1DF6">
      <w:pPr>
        <w:spacing w:after="0" w:line="240" w:lineRule="auto"/>
      </w:pPr>
      <w:r>
        <w:separator/>
      </w:r>
    </w:p>
  </w:footnote>
  <w:footnote w:type="continuationSeparator" w:id="0">
    <w:p w:rsidR="005D1DF6" w:rsidRDefault="005D1DF6" w:rsidP="005D1DF6">
      <w:pPr>
        <w:spacing w:after="0" w:line="240" w:lineRule="auto"/>
      </w:pPr>
      <w:r>
        <w:continuationSeparator/>
      </w:r>
    </w:p>
  </w:footnote>
  <w:footnote w:id="1">
    <w:p w:rsidR="005D1DF6" w:rsidRDefault="005D1DF6" w:rsidP="005D1DF6">
      <w:pPr>
        <w:pStyle w:val="a4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 ГОСТ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 53264-2009. Техника пожарная. Специальная защитная одежда пожарного. Общие технические требования. Методы испытаний</w:t>
      </w:r>
      <w:r>
        <w:t>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D0B"/>
    <w:multiLevelType w:val="hybridMultilevel"/>
    <w:tmpl w:val="A056B10E"/>
    <w:lvl w:ilvl="0" w:tplc="80B04E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02326B"/>
    <w:multiLevelType w:val="hybridMultilevel"/>
    <w:tmpl w:val="D58008BA"/>
    <w:lvl w:ilvl="0" w:tplc="B5983B28">
      <w:start w:val="1"/>
      <w:numFmt w:val="decimal"/>
      <w:lvlText w:val="%1."/>
      <w:lvlJc w:val="left"/>
      <w:pPr>
        <w:ind w:left="1276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88"/>
    <w:rsid w:val="005D1DF6"/>
    <w:rsid w:val="00A92E88"/>
    <w:rsid w:val="00F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DF6"/>
    <w:rPr>
      <w:color w:val="0066CC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D1DF6"/>
    <w:pPr>
      <w:spacing w:after="160"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1DF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D1DF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D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DF6"/>
    <w:rPr>
      <w:color w:val="0066CC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D1DF6"/>
    <w:pPr>
      <w:spacing w:after="160"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1DF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D1DF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D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dor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Ольга Сергеевна</dc:creator>
  <cp:keywords/>
  <dc:description/>
  <cp:lastModifiedBy>Тарасевич Ольга Сергеевна</cp:lastModifiedBy>
  <cp:revision>2</cp:revision>
  <dcterms:created xsi:type="dcterms:W3CDTF">2023-11-16T08:24:00Z</dcterms:created>
  <dcterms:modified xsi:type="dcterms:W3CDTF">2023-11-16T08:26:00Z</dcterms:modified>
</cp:coreProperties>
</file>